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0256A8" w:rsidTr="008F246E">
        <w:trPr>
          <w:jc w:val="center"/>
        </w:trPr>
        <w:tc>
          <w:tcPr>
            <w:tcW w:w="743" w:type="dxa"/>
            <w:hideMark/>
          </w:tcPr>
          <w:p w:rsidR="000256A8" w:rsidRDefault="000256A8" w:rsidP="008F246E">
            <w:pPr>
              <w:suppressLineNumbers/>
              <w:jc w:val="both"/>
              <w:rPr>
                <w:rFonts w:ascii="Arial" w:hAnsi="Arial"/>
                <w:b/>
                <w:bCs/>
                <w:sz w:val="26"/>
                <w:szCs w:val="26"/>
              </w:rPr>
            </w:pPr>
            <w:bookmarkStart w:id="0" w:name="_GoBack"/>
            <w:bookmarkEnd w:id="0"/>
            <w:r>
              <w:rPr>
                <w:rFonts w:ascii="Arial" w:hAnsi="Arial"/>
                <w:b/>
                <w:bCs/>
                <w:sz w:val="26"/>
                <w:szCs w:val="26"/>
                <w:rtl/>
              </w:rPr>
              <w:t>בפני</w:t>
            </w:r>
          </w:p>
        </w:tc>
        <w:tc>
          <w:tcPr>
            <w:tcW w:w="8077" w:type="dxa"/>
            <w:gridSpan w:val="2"/>
          </w:tcPr>
          <w:p w:rsidR="000256A8" w:rsidRDefault="000256A8" w:rsidP="008F246E">
            <w:pPr>
              <w:suppressLineNumbers/>
              <w:rPr>
                <w:rFonts w:ascii="Arial" w:hAnsi="Arial"/>
                <w:b/>
                <w:bCs/>
                <w:sz w:val="26"/>
                <w:szCs w:val="26"/>
                <w:rtl/>
              </w:rPr>
            </w:pPr>
            <w:r>
              <w:rPr>
                <w:rFonts w:ascii="Arial" w:hAnsi="Arial"/>
                <w:b/>
                <w:bCs/>
                <w:sz w:val="26"/>
                <w:szCs w:val="26"/>
                <w:rtl/>
              </w:rPr>
              <w:t>כבוד ה</w:t>
            </w:r>
            <w:sdt>
              <w:sdtPr>
                <w:rPr>
                  <w:sz w:val="26"/>
                  <w:szCs w:val="26"/>
                  <w:rtl/>
                </w:rPr>
                <w:alias w:val="1574"/>
                <w:tag w:val="1574"/>
                <w:id w:val="1907721280"/>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sz w:val="26"/>
                  <w:szCs w:val="26"/>
                  <w:rtl/>
                </w:rPr>
                <w:alias w:val="1573"/>
                <w:tag w:val="1573"/>
                <w:id w:val="-83612300"/>
                <w:text w:multiLine="1"/>
              </w:sdtPr>
              <w:sdtEndPr/>
              <w:sdtContent>
                <w:r>
                  <w:rPr>
                    <w:rFonts w:ascii="Arial" w:hAnsi="Arial"/>
                    <w:b/>
                    <w:bCs/>
                    <w:sz w:val="26"/>
                    <w:szCs w:val="26"/>
                    <w:rtl/>
                  </w:rPr>
                  <w:t>אריה נאמן</w:t>
                </w:r>
              </w:sdtContent>
            </w:sdt>
          </w:p>
          <w:p w:rsidR="000256A8" w:rsidRDefault="000256A8" w:rsidP="008F246E">
            <w:pPr>
              <w:suppressLineNumbers/>
              <w:rPr>
                <w:rFonts w:ascii="Arial" w:hAnsi="Arial" w:cs="FrankRuehl"/>
                <w:sz w:val="26"/>
                <w:szCs w:val="26"/>
                <w:highlight w:val="yellow"/>
                <w:rtl/>
              </w:rPr>
            </w:pPr>
          </w:p>
        </w:tc>
      </w:tr>
      <w:tr w:rsidR="000256A8" w:rsidTr="008F246E">
        <w:trPr>
          <w:jc w:val="center"/>
        </w:trPr>
        <w:tc>
          <w:tcPr>
            <w:tcW w:w="3249" w:type="dxa"/>
            <w:gridSpan w:val="2"/>
          </w:tcPr>
          <w:p w:rsidR="000256A8" w:rsidRDefault="000256A8" w:rsidP="008F246E">
            <w:pPr>
              <w:suppressLineNumbers/>
              <w:rPr>
                <w:rFonts w:ascii="Arial" w:hAnsi="Arial"/>
                <w:b/>
                <w:bCs/>
                <w:sz w:val="26"/>
                <w:szCs w:val="26"/>
              </w:rPr>
            </w:pPr>
          </w:p>
          <w:sdt>
            <w:sdtPr>
              <w:rPr>
                <w:rtl/>
              </w:rPr>
              <w:alias w:val="1180"/>
              <w:tag w:val="1180"/>
              <w:id w:val="637458750"/>
              <w:text w:multiLine="1"/>
            </w:sdtPr>
            <w:sdtEndPr/>
            <w:sdtContent>
              <w:p w:rsidR="000256A8" w:rsidRDefault="000256A8" w:rsidP="008F246E">
                <w:pPr>
                  <w:suppressLineNumbers/>
                  <w:rPr>
                    <w:rFonts w:ascii="Arial" w:hAnsi="Arial"/>
                    <w:b/>
                    <w:bCs/>
                    <w:sz w:val="26"/>
                    <w:szCs w:val="26"/>
                  </w:rPr>
                </w:pPr>
                <w:r>
                  <w:rPr>
                    <w:rFonts w:ascii="Arial" w:hAnsi="Arial" w:hint="cs"/>
                    <w:b/>
                    <w:bCs/>
                    <w:sz w:val="26"/>
                    <w:szCs w:val="26"/>
                    <w:rtl/>
                  </w:rPr>
                  <w:t>המבקש:</w:t>
                </w:r>
              </w:p>
            </w:sdtContent>
          </w:sdt>
        </w:tc>
        <w:tc>
          <w:tcPr>
            <w:tcW w:w="5571" w:type="dxa"/>
          </w:tcPr>
          <w:p w:rsidR="000256A8" w:rsidRDefault="000256A8" w:rsidP="008F246E">
            <w:pPr>
              <w:suppressLineNumbers/>
              <w:rPr>
                <w:rFonts w:ascii="Arial" w:hAnsi="Arial"/>
                <w:b/>
                <w:bCs/>
                <w:sz w:val="26"/>
                <w:szCs w:val="26"/>
                <w:rtl/>
              </w:rPr>
            </w:pPr>
          </w:p>
          <w:p w:rsidR="000256A8" w:rsidRDefault="001E3211" w:rsidP="008F246E">
            <w:pPr>
              <w:suppressLineNumbers/>
              <w:rPr>
                <w:rtl/>
              </w:rPr>
            </w:pPr>
            <w:sdt>
              <w:sdtPr>
                <w:rPr>
                  <w:rFonts w:ascii="Arial" w:hAnsi="Arial"/>
                  <w:b/>
                  <w:bCs/>
                  <w:sz w:val="26"/>
                  <w:szCs w:val="26"/>
                  <w:rtl/>
                </w:rPr>
                <w:alias w:val="3151"/>
                <w:tag w:val="3151"/>
                <w:id w:val="1398553265"/>
                <w:placeholder>
                  <w:docPart w:val="766842B183E442FDA7117F19B0D60787"/>
                </w:placeholder>
                <w:text w:multiLine="1"/>
              </w:sdtPr>
              <w:sdtEndPr/>
              <w:sdtContent>
                <w:r w:rsidR="000256A8">
                  <w:rPr>
                    <w:rFonts w:ascii="Arial" w:hAnsi="Arial" w:hint="cs"/>
                    <w:b/>
                    <w:bCs/>
                    <w:sz w:val="26"/>
                    <w:szCs w:val="26"/>
                    <w:rtl/>
                  </w:rPr>
                  <w:t xml:space="preserve">מ.מ </w:t>
                </w:r>
              </w:sdtContent>
            </w:sdt>
            <w:r w:rsidR="000256A8">
              <w:rPr>
                <w:rtl/>
              </w:rPr>
              <w:t xml:space="preserve"> </w:t>
            </w:r>
          </w:p>
          <w:p w:rsidR="000256A8" w:rsidRDefault="000256A8" w:rsidP="000256A8">
            <w:pPr>
              <w:suppressLineNumbers/>
              <w:rPr>
                <w:b/>
                <w:bCs/>
                <w:sz w:val="26"/>
                <w:szCs w:val="26"/>
                <w:rtl/>
              </w:rPr>
            </w:pPr>
            <w:r>
              <w:rPr>
                <w:rFonts w:ascii="Arial" w:hAnsi="Arial"/>
                <w:b/>
                <w:bCs/>
                <w:sz w:val="26"/>
                <w:szCs w:val="26"/>
                <w:rtl/>
              </w:rPr>
              <w:t>ע"י ב"כ עוה"ד</w:t>
            </w:r>
            <w:r>
              <w:rPr>
                <w:rFonts w:hint="cs"/>
                <w:b/>
                <w:bCs/>
                <w:sz w:val="26"/>
                <w:szCs w:val="26"/>
                <w:rtl/>
              </w:rPr>
              <w:t xml:space="preserve"> הדס פרידמן-כהן</w:t>
            </w:r>
          </w:p>
        </w:tc>
      </w:tr>
      <w:tr w:rsidR="000256A8" w:rsidTr="008F246E">
        <w:trPr>
          <w:jc w:val="center"/>
        </w:trPr>
        <w:tc>
          <w:tcPr>
            <w:tcW w:w="8820" w:type="dxa"/>
            <w:gridSpan w:val="3"/>
          </w:tcPr>
          <w:p w:rsidR="000256A8" w:rsidRDefault="000256A8" w:rsidP="008F246E">
            <w:pPr>
              <w:suppressLineNumbers/>
              <w:rPr>
                <w:rFonts w:ascii="Arial" w:hAnsi="Arial"/>
                <w:b/>
                <w:bCs/>
                <w:sz w:val="26"/>
                <w:szCs w:val="26"/>
              </w:rPr>
            </w:pPr>
          </w:p>
          <w:p w:rsidR="000256A8" w:rsidRDefault="000256A8" w:rsidP="008F246E">
            <w:pPr>
              <w:suppressLineNumbers/>
              <w:jc w:val="center"/>
              <w:rPr>
                <w:rFonts w:ascii="Arial" w:hAnsi="Arial"/>
                <w:b/>
                <w:bCs/>
                <w:sz w:val="26"/>
                <w:szCs w:val="26"/>
                <w:rtl/>
              </w:rPr>
            </w:pPr>
            <w:r>
              <w:rPr>
                <w:rFonts w:ascii="Arial" w:hAnsi="Arial"/>
                <w:b/>
                <w:bCs/>
                <w:sz w:val="26"/>
                <w:szCs w:val="26"/>
                <w:rtl/>
              </w:rPr>
              <w:t>נגד</w:t>
            </w:r>
          </w:p>
          <w:p w:rsidR="000256A8" w:rsidRDefault="000256A8" w:rsidP="008F246E">
            <w:pPr>
              <w:suppressLineNumbers/>
              <w:rPr>
                <w:rFonts w:ascii="Arial" w:hAnsi="Arial"/>
                <w:b/>
                <w:bCs/>
                <w:sz w:val="26"/>
                <w:szCs w:val="26"/>
                <w:rtl/>
              </w:rPr>
            </w:pPr>
          </w:p>
        </w:tc>
      </w:tr>
      <w:tr w:rsidR="000256A8" w:rsidTr="008F246E">
        <w:trPr>
          <w:jc w:val="center"/>
        </w:trPr>
        <w:tc>
          <w:tcPr>
            <w:tcW w:w="3249" w:type="dxa"/>
            <w:gridSpan w:val="2"/>
            <w:hideMark/>
          </w:tcPr>
          <w:p w:rsidR="000256A8" w:rsidRDefault="001E3211" w:rsidP="008F246E">
            <w:pPr>
              <w:suppressLineNumbers/>
              <w:rPr>
                <w:rFonts w:ascii="Arial" w:hAnsi="Arial"/>
                <w:b/>
                <w:bCs/>
                <w:sz w:val="26"/>
                <w:szCs w:val="26"/>
              </w:rPr>
            </w:pPr>
            <w:sdt>
              <w:sdtPr>
                <w:rPr>
                  <w:rtl/>
                </w:rPr>
                <w:alias w:val="1184"/>
                <w:tag w:val="1184"/>
                <w:id w:val="-340621022"/>
                <w:text w:multiLine="1"/>
              </w:sdtPr>
              <w:sdtEndPr/>
              <w:sdtContent>
                <w:r w:rsidR="000256A8">
                  <w:rPr>
                    <w:rFonts w:ascii="Arial" w:hAnsi="Arial" w:hint="cs"/>
                    <w:b/>
                    <w:bCs/>
                    <w:sz w:val="26"/>
                    <w:szCs w:val="26"/>
                    <w:rtl/>
                  </w:rPr>
                  <w:t>המשיבה:</w:t>
                </w:r>
              </w:sdtContent>
            </w:sdt>
          </w:p>
        </w:tc>
        <w:tc>
          <w:tcPr>
            <w:tcW w:w="5571" w:type="dxa"/>
            <w:hideMark/>
          </w:tcPr>
          <w:p w:rsidR="000256A8" w:rsidRDefault="000256A8" w:rsidP="008F246E">
            <w:pPr>
              <w:suppressLineNumbers/>
              <w:rPr>
                <w:rFonts w:ascii="Arial" w:hAnsi="Arial"/>
                <w:b/>
                <w:bCs/>
                <w:sz w:val="26"/>
                <w:szCs w:val="26"/>
                <w:rtl/>
              </w:rPr>
            </w:pPr>
            <w:r>
              <w:rPr>
                <w:rFonts w:ascii="Arial" w:hAnsi="Arial"/>
                <w:b/>
                <w:bCs/>
                <w:sz w:val="26"/>
                <w:szCs w:val="26"/>
                <w:rtl/>
              </w:rPr>
              <w:t xml:space="preserve"> </w:t>
            </w:r>
            <w:sdt>
              <w:sdtPr>
                <w:rPr>
                  <w:rFonts w:ascii="Arial" w:hAnsi="Arial" w:hint="cs"/>
                  <w:b/>
                  <w:bCs/>
                  <w:sz w:val="26"/>
                  <w:szCs w:val="26"/>
                  <w:rtl/>
                </w:rPr>
                <w:alias w:val="3152"/>
                <w:tag w:val="3152"/>
                <w:id w:val="1920052440"/>
                <w:placeholder>
                  <w:docPart w:val="EAB4758C82284465A5315EC9738A1AC3"/>
                </w:placeholder>
                <w:text w:multiLine="1"/>
              </w:sdtPr>
              <w:sdtEndPr/>
              <w:sdtContent>
                <w:r>
                  <w:rPr>
                    <w:rFonts w:ascii="Arial" w:hAnsi="Arial" w:hint="cs"/>
                    <w:b/>
                    <w:bCs/>
                    <w:sz w:val="26"/>
                    <w:szCs w:val="26"/>
                    <w:rtl/>
                  </w:rPr>
                  <w:t xml:space="preserve">מ.מ </w:t>
                </w:r>
              </w:sdtContent>
            </w:sdt>
            <w:r>
              <w:rPr>
                <w:rtl/>
              </w:rPr>
              <w:t xml:space="preserve"> </w:t>
            </w:r>
          </w:p>
          <w:p w:rsidR="000256A8" w:rsidRDefault="000256A8" w:rsidP="000256A8">
            <w:pPr>
              <w:suppressLineNumbers/>
              <w:rPr>
                <w:noProof/>
                <w:rtl/>
              </w:rPr>
            </w:pPr>
            <w:r>
              <w:rPr>
                <w:rFonts w:ascii="Arial" w:hAnsi="Arial"/>
                <w:b/>
                <w:bCs/>
                <w:sz w:val="26"/>
                <w:szCs w:val="26"/>
                <w:rtl/>
              </w:rPr>
              <w:t>ע"י ב"כ עוה"ד</w:t>
            </w:r>
            <w:r>
              <w:rPr>
                <w:rFonts w:hint="cs"/>
                <w:noProof/>
                <w:rtl/>
              </w:rPr>
              <w:t xml:space="preserve"> </w:t>
            </w:r>
            <w:r>
              <w:rPr>
                <w:rFonts w:hint="cs"/>
                <w:b/>
                <w:bCs/>
                <w:noProof/>
                <w:rtl/>
              </w:rPr>
              <w:t xml:space="preserve">רעות אקהאוז </w:t>
            </w:r>
            <w:r>
              <w:rPr>
                <w:b/>
                <w:bCs/>
                <w:noProof/>
                <w:rtl/>
              </w:rPr>
              <w:t>–</w:t>
            </w:r>
            <w:r>
              <w:rPr>
                <w:rFonts w:hint="cs"/>
                <w:b/>
                <w:bCs/>
                <w:noProof/>
                <w:rtl/>
              </w:rPr>
              <w:t xml:space="preserve"> עמויאל</w:t>
            </w:r>
          </w:p>
          <w:p w:rsidR="000256A8" w:rsidRDefault="000256A8" w:rsidP="008F246E">
            <w:pPr>
              <w:suppressLineNumbers/>
              <w:rPr>
                <w:noProof/>
              </w:rPr>
            </w:pPr>
          </w:p>
        </w:tc>
      </w:tr>
    </w:tbl>
    <w:p w:rsidR="00FB1522" w:rsidRDefault="00FB1522" w:rsidP="00D44968">
      <w:pPr>
        <w:suppressLineNumbers/>
        <w:rPr>
          <w:rtl/>
        </w:rPr>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sz w:val="28"/>
                <w:szCs w:val="28"/>
                <w:u w:val="single"/>
              </w:rPr>
            </w:pPr>
            <w:r w:rsidRPr="00D44968">
              <w:rPr>
                <w:rFonts w:ascii="Arial" w:hAnsi="Arial" w:hint="cs"/>
                <w:b/>
                <w:bCs/>
                <w:sz w:val="28"/>
                <w:szCs w:val="28"/>
                <w:u w:val="single"/>
                <w:rtl/>
              </w:rPr>
              <w:t>החלטה</w:t>
            </w:r>
          </w:p>
          <w:p w:rsidR="00D44968" w:rsidRPr="00D44968" w:rsidRDefault="00D44968" w:rsidP="00D44968">
            <w:pPr>
              <w:bidi w:val="0"/>
              <w:jc w:val="center"/>
              <w:rPr>
                <w:rFonts w:ascii="Arial" w:hAnsi="Arial"/>
                <w:b/>
                <w:bCs/>
                <w:sz w:val="28"/>
                <w:szCs w:val="28"/>
                <w:u w:val="single"/>
              </w:rPr>
            </w:pPr>
          </w:p>
        </w:tc>
      </w:tr>
    </w:tbl>
    <w:p w:rsidR="00BC0E64" w:rsidRDefault="00BC0E64" w:rsidP="00FB1522">
      <w:pPr>
        <w:spacing w:line="360" w:lineRule="auto"/>
        <w:jc w:val="both"/>
        <w:rPr>
          <w:rFonts w:ascii="Calibri" w:eastAsia="Calibri" w:hAnsi="Calibri"/>
        </w:rPr>
      </w:pPr>
      <w:bookmarkStart w:id="1" w:name="NGCSBookmark"/>
      <w:bookmarkEnd w:id="1"/>
      <w:r>
        <w:rPr>
          <w:rFonts w:ascii="Calibri" w:eastAsia="Calibri" w:hAnsi="Calibri"/>
          <w:rtl/>
        </w:rPr>
        <w:t xml:space="preserve">בפניי בקשת רשות ערעור על החלטת בימ"ש קמא </w:t>
      </w:r>
      <w:r w:rsidR="00FB1522" w:rsidRPr="00FB1522">
        <w:rPr>
          <w:rFonts w:ascii="Calibri" w:eastAsia="Calibri" w:hAnsi="Calibri" w:hint="cs"/>
          <w:b/>
          <w:bCs/>
          <w:rtl/>
        </w:rPr>
        <w:t>למזונות זמניים</w:t>
      </w:r>
      <w:r w:rsidR="00FB1522">
        <w:rPr>
          <w:rFonts w:ascii="Calibri" w:eastAsia="Calibri" w:hAnsi="Calibri" w:hint="cs"/>
          <w:rtl/>
        </w:rPr>
        <w:t xml:space="preserve"> </w:t>
      </w:r>
      <w:r>
        <w:rPr>
          <w:rFonts w:ascii="Calibri" w:eastAsia="Calibri" w:hAnsi="Calibri"/>
          <w:rtl/>
        </w:rPr>
        <w:t xml:space="preserve">מיום </w:t>
      </w:r>
      <w:r>
        <w:rPr>
          <w:rFonts w:ascii="Calibri" w:eastAsia="Calibri" w:hAnsi="Calibri" w:hint="cs"/>
          <w:rtl/>
        </w:rPr>
        <w:t>9.11.23</w:t>
      </w:r>
      <w:r>
        <w:rPr>
          <w:rFonts w:ascii="Calibri" w:eastAsia="Calibri" w:hAnsi="Calibri"/>
          <w:rtl/>
        </w:rPr>
        <w:t xml:space="preserve"> (כב' השופט</w:t>
      </w:r>
      <w:r>
        <w:rPr>
          <w:rFonts w:ascii="Calibri" w:eastAsia="Calibri" w:hAnsi="Calibri" w:hint="cs"/>
          <w:rtl/>
        </w:rPr>
        <w:t>ת הבכירה שושנה ברגר</w:t>
      </w:r>
      <w:r>
        <w:rPr>
          <w:rFonts w:ascii="Calibri" w:eastAsia="Calibri" w:hAnsi="Calibri"/>
          <w:rtl/>
        </w:rPr>
        <w:t xml:space="preserve">) במסגרתה </w:t>
      </w:r>
      <w:r>
        <w:rPr>
          <w:rFonts w:ascii="Calibri" w:eastAsia="Calibri" w:hAnsi="Calibri" w:hint="cs"/>
          <w:rtl/>
        </w:rPr>
        <w:t>נקבעו מזונות זמניים לשתי קטינות בנות 15.5 ו-8 בסך כולל של 2,700 ₪ בחודש תוך שהצדדים י</w:t>
      </w:r>
      <w:r w:rsidR="003D2A7D">
        <w:rPr>
          <w:rFonts w:ascii="Calibri" w:eastAsia="Calibri" w:hAnsi="Calibri" w:hint="cs"/>
          <w:rtl/>
        </w:rPr>
        <w:t>י</w:t>
      </w:r>
      <w:r>
        <w:rPr>
          <w:rFonts w:ascii="Calibri" w:eastAsia="Calibri" w:hAnsi="Calibri" w:hint="cs"/>
          <w:rtl/>
        </w:rPr>
        <w:t xml:space="preserve">שאו בחלקים שווים בהוצאות החינוך והבריאות. </w:t>
      </w:r>
    </w:p>
    <w:p w:rsidR="00BC0E64" w:rsidRDefault="00BC0E64" w:rsidP="00BC0E64">
      <w:pPr>
        <w:spacing w:line="360" w:lineRule="auto"/>
        <w:ind w:left="84"/>
        <w:rPr>
          <w:rFonts w:ascii="Arial" w:eastAsia="Calibri" w:hAnsi="Arial"/>
          <w:b/>
          <w:bCs/>
        </w:rPr>
      </w:pPr>
    </w:p>
    <w:p w:rsidR="00A277A7" w:rsidRDefault="00BC0E64" w:rsidP="00FB1522">
      <w:pPr>
        <w:spacing w:line="360" w:lineRule="auto"/>
        <w:jc w:val="both"/>
        <w:rPr>
          <w:rFonts w:ascii="Arial" w:eastAsia="Calibri" w:hAnsi="Arial"/>
          <w:b/>
          <w:bCs/>
          <w:rtl/>
        </w:rPr>
      </w:pPr>
      <w:r>
        <w:rPr>
          <w:rFonts w:ascii="Arial" w:eastAsia="Calibri" w:hAnsi="Arial"/>
          <w:b/>
          <w:bCs/>
          <w:rtl/>
        </w:rPr>
        <w:t>לאחר עיון בבקשת רשות הערעור על נספחיה ובתיק קמא, ומכח סמכותי על פי תקנות 138(א)(1)(5) לתקנות סדר הדין האזרחי, תשע"ט-2018,</w:t>
      </w:r>
      <w:r>
        <w:rPr>
          <w:rFonts w:ascii="Arial" w:eastAsia="Calibri" w:hAnsi="Arial" w:hint="cs"/>
          <w:b/>
          <w:bCs/>
          <w:rtl/>
        </w:rPr>
        <w:t xml:space="preserve"> </w:t>
      </w:r>
      <w:r>
        <w:rPr>
          <w:rFonts w:ascii="David" w:eastAsia="Calibri" w:hAnsi="David"/>
          <w:b/>
          <w:bCs/>
          <w:rtl/>
        </w:rPr>
        <w:t>אשר הוחלו גם על בקשות רשות ערעור בענייני משפחה מכוח</w:t>
      </w:r>
      <w:r>
        <w:rPr>
          <w:rFonts w:ascii="Garamond" w:eastAsia="Calibri" w:hAnsi="Garamond"/>
          <w:b/>
          <w:bCs/>
          <w:rtl/>
        </w:rPr>
        <w:t xml:space="preserve"> </w:t>
      </w:r>
      <w:r>
        <w:rPr>
          <w:rFonts w:ascii="David" w:eastAsia="Calibri" w:hAnsi="David"/>
          <w:b/>
          <w:bCs/>
          <w:rtl/>
        </w:rPr>
        <w:t>תקנה 44 ל</w:t>
      </w:r>
      <w:hyperlink r:id="rId11" w:history="1">
        <w:r>
          <w:rPr>
            <w:rStyle w:val="Hyperlink"/>
            <w:rFonts w:ascii="David" w:eastAsia="Calibri" w:hAnsi="David"/>
            <w:b/>
            <w:bCs/>
            <w:rtl/>
          </w:rPr>
          <w:t>תקנות בית המשפט לענייני משפחה (סדרי דין), התשפ"א-2020</w:t>
        </w:r>
      </w:hyperlink>
      <w:r>
        <w:rPr>
          <w:rFonts w:ascii="David" w:eastAsia="Calibri" w:hAnsi="David"/>
          <w:b/>
          <w:bCs/>
          <w:rtl/>
        </w:rPr>
        <w:t xml:space="preserve">, </w:t>
      </w:r>
      <w:r>
        <w:rPr>
          <w:rFonts w:ascii="Arial" w:eastAsia="Calibri" w:hAnsi="Arial"/>
          <w:b/>
          <w:bCs/>
          <w:rtl/>
        </w:rPr>
        <w:t>שוכנעתי לדחות את הבקשה אף ללא צורך בתשובה, מהטעמים שיפורטו.</w:t>
      </w:r>
    </w:p>
    <w:p w:rsidR="00A277A7" w:rsidRDefault="00A277A7" w:rsidP="00BC0E64">
      <w:pPr>
        <w:spacing w:line="360" w:lineRule="auto"/>
        <w:jc w:val="both"/>
        <w:rPr>
          <w:rFonts w:ascii="Arial" w:eastAsia="Calibri" w:hAnsi="Arial"/>
          <w:b/>
          <w:bCs/>
          <w:rtl/>
        </w:rPr>
      </w:pPr>
    </w:p>
    <w:p w:rsidR="003D2A7D" w:rsidRDefault="003D2A7D" w:rsidP="00BC0E64">
      <w:pPr>
        <w:spacing w:line="360" w:lineRule="auto"/>
        <w:jc w:val="both"/>
        <w:rPr>
          <w:rFonts w:ascii="Arial" w:eastAsia="Calibri" w:hAnsi="Arial"/>
          <w:b/>
          <w:bCs/>
          <w:rtl/>
        </w:rPr>
      </w:pPr>
    </w:p>
    <w:p w:rsidR="00BB0857" w:rsidRPr="003D2A7D" w:rsidRDefault="00BB0857" w:rsidP="00F87F61">
      <w:pPr>
        <w:pStyle w:val="af0"/>
        <w:numPr>
          <w:ilvl w:val="0"/>
          <w:numId w:val="4"/>
        </w:numPr>
        <w:spacing w:line="360" w:lineRule="auto"/>
        <w:jc w:val="both"/>
        <w:rPr>
          <w:rFonts w:ascii="Arial" w:hAnsi="Arial" w:cs="David"/>
          <w:noProof/>
        </w:rPr>
      </w:pPr>
      <w:r w:rsidRPr="003D2A7D">
        <w:rPr>
          <w:rFonts w:ascii="Arial" w:hAnsi="Arial" w:cs="David"/>
          <w:noProof/>
          <w:rtl/>
        </w:rPr>
        <w:t>ע</w:t>
      </w:r>
      <w:r w:rsidRPr="003D2A7D">
        <w:rPr>
          <w:rFonts w:ascii="Arial" w:hAnsi="Arial" w:cs="David" w:hint="cs"/>
          <w:noProof/>
          <w:rtl/>
        </w:rPr>
        <w:t>סק</w:t>
      </w:r>
      <w:r w:rsidRPr="003D2A7D">
        <w:rPr>
          <w:rFonts w:ascii="Arial" w:hAnsi="Arial" w:cs="David"/>
          <w:noProof/>
          <w:rtl/>
        </w:rPr>
        <w:t>ינן בהחלטה זמנית של בית משפט קמא, העוסקת במזונות זמניים.</w:t>
      </w:r>
      <w:r w:rsidR="003D2A7D" w:rsidRPr="003D2A7D">
        <w:rPr>
          <w:rFonts w:ascii="David" w:eastAsia="Calibri" w:hAnsi="David" w:cs="David" w:hint="cs"/>
          <w:b/>
          <w:bCs/>
          <w:rtl/>
        </w:rPr>
        <w:t xml:space="preserve"> </w:t>
      </w:r>
      <w:r w:rsidRPr="003D2A7D">
        <w:rPr>
          <w:rFonts w:ascii="Arial" w:hAnsi="Arial" w:cs="David"/>
          <w:noProof/>
          <w:rtl/>
        </w:rPr>
        <w:t>הלכה פסוקה, עיקבית ורבת שנים לעניין מידת ההתערבות המצומצמת של ערכאת הערעור בהחלטת מזונות זמניים, על פיה, רוחב שיקול הדעת המוענק לבית המשפט לענייני משפחה בבואו לקבוע מזונות זמניים, עומד ביחס הפוך לצמצום שיקול הדעת של ערכאת הערעור.</w:t>
      </w:r>
    </w:p>
    <w:p w:rsidR="00BB0857" w:rsidRDefault="00BB0857" w:rsidP="008B3056">
      <w:pPr>
        <w:pStyle w:val="af0"/>
        <w:spacing w:line="360" w:lineRule="auto"/>
        <w:jc w:val="both"/>
        <w:rPr>
          <w:rFonts w:ascii="Arial" w:hAnsi="Arial" w:cs="David"/>
          <w:noProof/>
        </w:rPr>
      </w:pPr>
      <w:r>
        <w:rPr>
          <w:rFonts w:ascii="Arial" w:hAnsi="Arial" w:cs="David"/>
          <w:noProof/>
          <w:rtl/>
        </w:rPr>
        <w:t xml:space="preserve">ההכרעה של בית המשפט לענייני משפחה על אודות מזונות זמניים, </w:t>
      </w:r>
      <w:r w:rsidRPr="003D2A7D">
        <w:rPr>
          <w:rFonts w:ascii="Arial" w:hAnsi="Arial" w:cs="David"/>
          <w:noProof/>
          <w:u w:val="single"/>
          <w:rtl/>
        </w:rPr>
        <w:t>חייבת להיות מהירה, עניינית, ומטבעה נשענת על תמונה חלקית וניזונה מממצאים עובדתיים חלקיים</w:t>
      </w:r>
      <w:r>
        <w:rPr>
          <w:rFonts w:ascii="Arial" w:hAnsi="Arial" w:cs="David"/>
          <w:noProof/>
          <w:rtl/>
        </w:rPr>
        <w:t xml:space="preserve">. </w:t>
      </w:r>
      <w:r w:rsidRPr="003D2A7D">
        <w:rPr>
          <w:rFonts w:ascii="Arial" w:hAnsi="Arial" w:cs="David"/>
          <w:b/>
          <w:bCs/>
          <w:noProof/>
          <w:rtl/>
        </w:rPr>
        <w:t>הגבלה זו תורמת לריסון שעל ערכאת הערעור לנקוט בבואה לבקר החלטת הערכאה המבררת.</w:t>
      </w:r>
    </w:p>
    <w:p w:rsidR="00BB0857" w:rsidRDefault="00BB0857" w:rsidP="008B3056">
      <w:pPr>
        <w:pStyle w:val="af0"/>
        <w:spacing w:line="360" w:lineRule="auto"/>
        <w:jc w:val="both"/>
        <w:rPr>
          <w:rFonts w:ascii="Arial" w:hAnsi="Arial" w:cs="David"/>
          <w:noProof/>
          <w:rtl/>
        </w:rPr>
      </w:pPr>
      <w:r>
        <w:rPr>
          <w:rFonts w:ascii="Arial" w:hAnsi="Arial" w:cs="David"/>
          <w:noProof/>
          <w:rtl/>
        </w:rPr>
        <w:t>כך או כך, החלטת מזונות זמניים לעולם איננה סופית ואיננה חורצת את גורל התביעה וככל שיתברר לאחר שמיעת ראיות שנפלה טעות בקביעת המזונות הזמניים, ניתן לשנות זאת לעבר ולעתיד.</w:t>
      </w:r>
    </w:p>
    <w:p w:rsidR="00BB0857" w:rsidRDefault="00BB0857" w:rsidP="008B3056">
      <w:pPr>
        <w:spacing w:line="360" w:lineRule="auto"/>
        <w:ind w:left="720"/>
        <w:jc w:val="both"/>
        <w:rPr>
          <w:rFonts w:ascii="Arial" w:hAnsi="Arial"/>
          <w:noProof/>
          <w:rtl/>
        </w:rPr>
      </w:pPr>
      <w:r>
        <w:rPr>
          <w:rFonts w:ascii="Arial" w:hAnsi="Arial"/>
          <w:noProof/>
          <w:rtl/>
        </w:rPr>
        <w:t>אמנם נכון הוא שפסיקתה של הערכאה הדיונית בנושא מזונות זמניים אינה חסינה מפני התערבות ערעורית, ברם שומה על ערכאת הערעור להימנע מהתערבות בקביעתם של בתי המשפט לענייני משפחה בדבר שיעור המזונות הזמניים ו"</w:t>
      </w:r>
      <w:r>
        <w:rPr>
          <w:rFonts w:ascii="David" w:hAnsi="David"/>
          <w:b/>
          <w:bCs/>
          <w:spacing w:val="10"/>
          <w:rtl/>
        </w:rPr>
        <w:t xml:space="preserve">לדבוק בכלל שהתגבש בהלכה הפסוקה לפיו התערבות בפסיקת מזונות זמניים על ידי הערכאה הדיונית תתאפשר במקרים חריגים ויוצאי דופן בלבד. קרי אי התערבות היא הכלל ואילו </w:t>
      </w:r>
      <w:r>
        <w:rPr>
          <w:rFonts w:ascii="David" w:hAnsi="David"/>
          <w:b/>
          <w:bCs/>
          <w:spacing w:val="10"/>
          <w:rtl/>
        </w:rPr>
        <w:lastRenderedPageBreak/>
        <w:t>התערבות היא החריג לכלל שיש להפעילו במשורה ובצמצום".</w:t>
      </w:r>
      <w:r>
        <w:rPr>
          <w:rFonts w:ascii="Arial" w:hAnsi="Arial"/>
          <w:noProof/>
          <w:rtl/>
        </w:rPr>
        <w:t xml:space="preserve"> (</w:t>
      </w:r>
      <w:r>
        <w:rPr>
          <w:rFonts w:ascii="Arial" w:hAnsi="Arial"/>
          <w:b/>
          <w:bCs/>
          <w:noProof/>
          <w:u w:val="single"/>
          <w:rtl/>
        </w:rPr>
        <w:t>בע"מ 1326/12</w:t>
      </w:r>
      <w:r>
        <w:rPr>
          <w:rFonts w:ascii="Arial" w:hAnsi="Arial"/>
          <w:noProof/>
          <w:rtl/>
        </w:rPr>
        <w:t xml:space="preserve"> </w:t>
      </w:r>
      <w:r>
        <w:rPr>
          <w:rFonts w:ascii="Arial" w:hAnsi="Arial"/>
          <w:b/>
          <w:bCs/>
          <w:noProof/>
          <w:rtl/>
        </w:rPr>
        <w:t>פלוני נ' פלונית</w:t>
      </w:r>
      <w:r>
        <w:rPr>
          <w:rFonts w:ascii="Arial" w:hAnsi="Arial"/>
          <w:noProof/>
          <w:rtl/>
        </w:rPr>
        <w:t xml:space="preserve"> (28.3.12) סע' 5-6).</w:t>
      </w:r>
    </w:p>
    <w:p w:rsidR="00BB0857" w:rsidRDefault="00BB0857" w:rsidP="008B3056">
      <w:pPr>
        <w:spacing w:line="360" w:lineRule="auto"/>
        <w:ind w:left="720" w:hanging="720"/>
        <w:rPr>
          <w:rFonts w:ascii="Arial" w:hAnsi="Arial"/>
          <w:noProof/>
        </w:rPr>
      </w:pPr>
      <w:r>
        <w:rPr>
          <w:rFonts w:ascii="Arial" w:hAnsi="Arial"/>
          <w:noProof/>
          <w:rtl/>
        </w:rPr>
        <w:tab/>
      </w:r>
      <w:r>
        <w:rPr>
          <w:rFonts w:ascii="Arial" w:hAnsi="Arial"/>
          <w:noProof/>
          <w:u w:val="single"/>
          <w:rtl/>
        </w:rPr>
        <w:t>וראה עוד</w:t>
      </w:r>
      <w:r>
        <w:rPr>
          <w:rFonts w:ascii="Arial" w:hAnsi="Arial"/>
          <w:noProof/>
          <w:rtl/>
        </w:rPr>
        <w:t xml:space="preserve">: </w:t>
      </w:r>
    </w:p>
    <w:p w:rsidR="00BB0857" w:rsidRDefault="00BB0857" w:rsidP="008B3056">
      <w:pPr>
        <w:spacing w:line="360" w:lineRule="auto"/>
        <w:ind w:left="720"/>
        <w:rPr>
          <w:rFonts w:ascii="Arial" w:hAnsi="Arial"/>
          <w:noProof/>
          <w:rtl/>
        </w:rPr>
      </w:pPr>
      <w:r>
        <w:rPr>
          <w:rFonts w:ascii="Arial" w:hAnsi="Arial"/>
          <w:b/>
          <w:bCs/>
          <w:noProof/>
          <w:u w:val="single"/>
          <w:rtl/>
        </w:rPr>
        <w:t>בע"מ 1078/11</w:t>
      </w:r>
      <w:r>
        <w:rPr>
          <w:rFonts w:ascii="Arial" w:hAnsi="Arial"/>
          <w:noProof/>
          <w:rtl/>
        </w:rPr>
        <w:t xml:space="preserve"> </w:t>
      </w:r>
      <w:r>
        <w:rPr>
          <w:rFonts w:ascii="Arial" w:hAnsi="Arial"/>
          <w:b/>
          <w:bCs/>
          <w:noProof/>
          <w:rtl/>
        </w:rPr>
        <w:t>פלוני נ' פלוני</w:t>
      </w:r>
      <w:r>
        <w:rPr>
          <w:rFonts w:ascii="Arial" w:hAnsi="Arial"/>
          <w:noProof/>
          <w:rtl/>
        </w:rPr>
        <w:t xml:space="preserve"> (27.4.11).</w:t>
      </w:r>
    </w:p>
    <w:p w:rsidR="00BB0857" w:rsidRDefault="00BB0857" w:rsidP="008B3056">
      <w:pPr>
        <w:spacing w:line="360" w:lineRule="auto"/>
        <w:ind w:firstLine="720"/>
        <w:jc w:val="both"/>
        <w:rPr>
          <w:rFonts w:ascii="David" w:hAnsi="David"/>
          <w:rtl/>
        </w:rPr>
      </w:pPr>
      <w:r>
        <w:rPr>
          <w:rFonts w:ascii="David" w:hAnsi="David"/>
          <w:b/>
          <w:bCs/>
          <w:noProof/>
          <w:u w:val="single"/>
          <w:rtl/>
        </w:rPr>
        <w:t>רמ"ש 34826-10-18</w:t>
      </w:r>
      <w:r>
        <w:rPr>
          <w:rFonts w:ascii="David" w:hAnsi="David"/>
          <w:noProof/>
          <w:rtl/>
        </w:rPr>
        <w:t xml:space="preserve"> </w:t>
      </w:r>
      <w:r>
        <w:rPr>
          <w:rFonts w:ascii="David" w:hAnsi="David"/>
          <w:b/>
          <w:bCs/>
          <w:noProof/>
          <w:rtl/>
        </w:rPr>
        <w:t>פלוני נ' אלמונית</w:t>
      </w:r>
      <w:r>
        <w:rPr>
          <w:rFonts w:ascii="David" w:hAnsi="David"/>
          <w:rtl/>
        </w:rPr>
        <w:t xml:space="preserve"> (17.10.18).</w:t>
      </w:r>
    </w:p>
    <w:p w:rsidR="00BB0857" w:rsidRPr="00BB0857" w:rsidRDefault="00BB0857" w:rsidP="00C628CF">
      <w:pPr>
        <w:pStyle w:val="af0"/>
        <w:spacing w:line="360" w:lineRule="auto"/>
        <w:jc w:val="both"/>
        <w:rPr>
          <w:rFonts w:ascii="David" w:eastAsia="Calibri" w:hAnsi="David" w:cs="David"/>
          <w:b/>
          <w:bCs/>
        </w:rPr>
      </w:pPr>
    </w:p>
    <w:p w:rsidR="003D2A7D" w:rsidRPr="003D2A7D" w:rsidRDefault="003D2A7D" w:rsidP="009A4B11">
      <w:pPr>
        <w:pStyle w:val="af0"/>
        <w:numPr>
          <w:ilvl w:val="0"/>
          <w:numId w:val="4"/>
        </w:numPr>
        <w:spacing w:line="360" w:lineRule="auto"/>
        <w:jc w:val="both"/>
        <w:rPr>
          <w:rFonts w:ascii="David" w:eastAsia="Calibri" w:hAnsi="David" w:cs="David"/>
          <w:b/>
          <w:bCs/>
        </w:rPr>
      </w:pPr>
      <w:r w:rsidRPr="003D2A7D">
        <w:rPr>
          <w:rFonts w:ascii="David" w:eastAsia="Calibri" w:hAnsi="David" w:cs="David" w:hint="cs"/>
          <w:b/>
          <w:bCs/>
          <w:rtl/>
        </w:rPr>
        <w:t xml:space="preserve">בחינת החלטת קמא, לא מעלה כל פגם היורד לשורש העניין בקביעת סכומי המזונות בהתבסס על התמונה החלקית מטיבעה שעמדה </w:t>
      </w:r>
      <w:r>
        <w:rPr>
          <w:rFonts w:ascii="David" w:eastAsia="Calibri" w:hAnsi="David" w:cs="David" w:hint="cs"/>
          <w:b/>
          <w:bCs/>
          <w:rtl/>
        </w:rPr>
        <w:t>ב</w:t>
      </w:r>
      <w:r w:rsidRPr="003D2A7D">
        <w:rPr>
          <w:rFonts w:ascii="David" w:eastAsia="Calibri" w:hAnsi="David" w:cs="David" w:hint="cs"/>
          <w:b/>
          <w:bCs/>
          <w:rtl/>
        </w:rPr>
        <w:t>פני בימ"ש</w:t>
      </w:r>
      <w:r w:rsidR="006E089C">
        <w:rPr>
          <w:rFonts w:ascii="David" w:eastAsia="Calibri" w:hAnsi="David" w:cs="David" w:hint="cs"/>
          <w:b/>
          <w:bCs/>
          <w:rtl/>
        </w:rPr>
        <w:t xml:space="preserve"> קמא</w:t>
      </w:r>
      <w:r>
        <w:rPr>
          <w:rFonts w:ascii="David" w:eastAsia="Calibri" w:hAnsi="David" w:cs="David" w:hint="cs"/>
          <w:b/>
          <w:bCs/>
          <w:rtl/>
        </w:rPr>
        <w:t>, כאשר</w:t>
      </w:r>
      <w:r w:rsidRPr="003D2A7D">
        <w:rPr>
          <w:rFonts w:ascii="David" w:eastAsia="Calibri" w:hAnsi="David" w:cs="David" w:hint="cs"/>
          <w:b/>
          <w:bCs/>
          <w:rtl/>
        </w:rPr>
        <w:t xml:space="preserve"> כל מה שיש לפני בי</w:t>
      </w:r>
      <w:r w:rsidR="006E089C">
        <w:rPr>
          <w:rFonts w:ascii="David" w:eastAsia="Calibri" w:hAnsi="David" w:cs="David" w:hint="cs"/>
          <w:b/>
          <w:bCs/>
          <w:rtl/>
        </w:rPr>
        <w:t>ה</w:t>
      </w:r>
      <w:r w:rsidRPr="003D2A7D">
        <w:rPr>
          <w:rFonts w:ascii="David" w:eastAsia="Calibri" w:hAnsi="David" w:cs="David" w:hint="cs"/>
          <w:b/>
          <w:bCs/>
          <w:rtl/>
        </w:rPr>
        <w:t>מ"ש</w:t>
      </w:r>
      <w:r w:rsidR="006E089C">
        <w:rPr>
          <w:rFonts w:ascii="David" w:eastAsia="Calibri" w:hAnsi="David" w:cs="David" w:hint="cs"/>
          <w:b/>
          <w:bCs/>
          <w:rtl/>
        </w:rPr>
        <w:t xml:space="preserve"> בשלב מקדמי זה </w:t>
      </w:r>
      <w:r w:rsidRPr="003D2A7D">
        <w:rPr>
          <w:rFonts w:ascii="David" w:eastAsia="Calibri" w:hAnsi="David" w:cs="David" w:hint="cs"/>
          <w:b/>
          <w:bCs/>
          <w:rtl/>
        </w:rPr>
        <w:t>הינם כת</w:t>
      </w:r>
      <w:r>
        <w:rPr>
          <w:rFonts w:ascii="David" w:eastAsia="Calibri" w:hAnsi="David" w:cs="David" w:hint="cs"/>
          <w:b/>
          <w:bCs/>
          <w:rtl/>
        </w:rPr>
        <w:t>בי הטענות בצירוף הנספחים השונים</w:t>
      </w:r>
      <w:r>
        <w:rPr>
          <w:rFonts w:ascii="David" w:eastAsia="Calibri" w:hAnsi="David" w:cs="David" w:hint="cs"/>
          <w:rtl/>
        </w:rPr>
        <w:t>; ואפרט:</w:t>
      </w:r>
    </w:p>
    <w:p w:rsidR="003D2A7D" w:rsidRPr="003D2A7D" w:rsidRDefault="003D2A7D" w:rsidP="003D2A7D">
      <w:pPr>
        <w:pStyle w:val="af0"/>
        <w:spacing w:line="360" w:lineRule="auto"/>
        <w:jc w:val="both"/>
        <w:rPr>
          <w:rFonts w:ascii="David" w:eastAsia="Calibri" w:hAnsi="David" w:cs="David"/>
          <w:b/>
          <w:bCs/>
        </w:rPr>
      </w:pPr>
    </w:p>
    <w:p w:rsidR="00BA62C7" w:rsidRDefault="00BC0E64" w:rsidP="00104FE4">
      <w:pPr>
        <w:pStyle w:val="af0"/>
        <w:numPr>
          <w:ilvl w:val="0"/>
          <w:numId w:val="4"/>
        </w:numPr>
        <w:spacing w:line="360" w:lineRule="auto"/>
        <w:jc w:val="both"/>
        <w:rPr>
          <w:rFonts w:ascii="David" w:eastAsia="Calibri" w:hAnsi="David" w:cs="David"/>
          <w:b/>
          <w:bCs/>
        </w:rPr>
      </w:pPr>
      <w:r w:rsidRPr="000C35B1">
        <w:rPr>
          <w:rFonts w:ascii="David" w:hAnsi="David" w:cs="David"/>
          <w:rtl/>
        </w:rPr>
        <w:t>ראשית אסיר אבן נ</w:t>
      </w:r>
      <w:r w:rsidR="00A277A7" w:rsidRPr="000C35B1">
        <w:rPr>
          <w:rFonts w:ascii="David" w:hAnsi="David" w:cs="David"/>
          <w:rtl/>
        </w:rPr>
        <w:t>גף לעניין טענות המערער שכביכול החלטת בימ"ש קמא אינה מנומקת</w:t>
      </w:r>
      <w:r w:rsidR="00FA7145">
        <w:rPr>
          <w:rFonts w:ascii="David" w:hAnsi="David" w:cs="David" w:hint="cs"/>
          <w:rtl/>
        </w:rPr>
        <w:t xml:space="preserve"> ו/או אינה מנומקת כדבעי.</w:t>
      </w:r>
      <w:r w:rsidR="009A4B11">
        <w:rPr>
          <w:rFonts w:ascii="David" w:hAnsi="David" w:cs="David" w:hint="cs"/>
          <w:rtl/>
        </w:rPr>
        <w:t xml:space="preserve"> המערער הקדיש לטענה זו חלק ניכר מערעורו, </w:t>
      </w:r>
      <w:r w:rsidR="009A4B11" w:rsidRPr="009A4B11">
        <w:rPr>
          <w:rFonts w:ascii="David" w:hAnsi="David" w:cs="David" w:hint="cs"/>
          <w:b/>
          <w:bCs/>
          <w:rtl/>
        </w:rPr>
        <w:t xml:space="preserve">ברם </w:t>
      </w:r>
      <w:r w:rsidR="00FA7145" w:rsidRPr="009A4B11">
        <w:rPr>
          <w:rFonts w:ascii="David" w:hAnsi="David" w:cs="David" w:hint="cs"/>
          <w:b/>
          <w:bCs/>
          <w:rtl/>
        </w:rPr>
        <w:t>אני</w:t>
      </w:r>
      <w:r w:rsidR="00FA7145">
        <w:rPr>
          <w:rFonts w:ascii="David" w:hAnsi="David" w:cs="David" w:hint="cs"/>
          <w:b/>
          <w:bCs/>
          <w:rtl/>
        </w:rPr>
        <w:t xml:space="preserve"> דוחה </w:t>
      </w:r>
      <w:r w:rsidR="00C628CF" w:rsidRPr="00C628CF">
        <w:rPr>
          <w:rFonts w:ascii="David" w:hAnsi="David" w:cs="David" w:hint="cs"/>
          <w:b/>
          <w:bCs/>
          <w:rtl/>
        </w:rPr>
        <w:t>טענה זו מ</w:t>
      </w:r>
      <w:r w:rsidR="00FA7145">
        <w:rPr>
          <w:rFonts w:ascii="David" w:hAnsi="David" w:cs="David" w:hint="cs"/>
          <w:b/>
          <w:bCs/>
          <w:rtl/>
        </w:rPr>
        <w:t>כ</w:t>
      </w:r>
      <w:r w:rsidR="00C628CF" w:rsidRPr="00C628CF">
        <w:rPr>
          <w:rFonts w:ascii="David" w:hAnsi="David" w:cs="David" w:hint="cs"/>
          <w:b/>
          <w:bCs/>
          <w:rtl/>
        </w:rPr>
        <w:t>ל וכל</w:t>
      </w:r>
      <w:r w:rsidR="00C628CF">
        <w:rPr>
          <w:rFonts w:ascii="David" w:hAnsi="David" w:cs="David" w:hint="cs"/>
          <w:rtl/>
        </w:rPr>
        <w:t>. אכן הלכה פסוקה היא ש</w:t>
      </w:r>
      <w:r w:rsidR="00A277A7" w:rsidRPr="000C35B1">
        <w:rPr>
          <w:rFonts w:ascii="David" w:hAnsi="David" w:cs="David"/>
          <w:rtl/>
        </w:rPr>
        <w:t>על הערכא</w:t>
      </w:r>
      <w:r w:rsidR="009A4B11">
        <w:rPr>
          <w:rFonts w:ascii="David" w:hAnsi="David" w:cs="David" w:hint="cs"/>
          <w:rtl/>
        </w:rPr>
        <w:t>ה</w:t>
      </w:r>
      <w:r w:rsidR="00A277A7" w:rsidRPr="000C35B1">
        <w:rPr>
          <w:rFonts w:ascii="David" w:hAnsi="David" w:cs="David"/>
          <w:rtl/>
        </w:rPr>
        <w:t xml:space="preserve"> הדיונית לציין במסגרת החלט</w:t>
      </w:r>
      <w:r w:rsidR="00104FE4">
        <w:rPr>
          <w:rFonts w:ascii="David" w:hAnsi="David" w:cs="David" w:hint="cs"/>
          <w:rtl/>
        </w:rPr>
        <w:t>תה</w:t>
      </w:r>
      <w:r w:rsidR="00C628CF">
        <w:rPr>
          <w:rFonts w:ascii="David" w:hAnsi="David" w:cs="David" w:hint="cs"/>
          <w:rtl/>
        </w:rPr>
        <w:t xml:space="preserve"> למזונות זמנ</w:t>
      </w:r>
      <w:r w:rsidR="00BA62C7">
        <w:rPr>
          <w:rFonts w:ascii="David" w:hAnsi="David" w:cs="David" w:hint="cs"/>
          <w:rtl/>
        </w:rPr>
        <w:t>יי</w:t>
      </w:r>
      <w:r w:rsidR="00C628CF">
        <w:rPr>
          <w:rFonts w:ascii="David" w:hAnsi="David" w:cs="David" w:hint="cs"/>
          <w:rtl/>
        </w:rPr>
        <w:t>ם</w:t>
      </w:r>
      <w:r w:rsidR="00A277A7" w:rsidRPr="000C35B1">
        <w:rPr>
          <w:rFonts w:ascii="David" w:hAnsi="David" w:cs="David"/>
          <w:rtl/>
        </w:rPr>
        <w:t xml:space="preserve">, את הנתונים הספציפיים עליה </w:t>
      </w:r>
      <w:r w:rsidR="009A4B11">
        <w:rPr>
          <w:rFonts w:ascii="David" w:hAnsi="David" w:cs="David" w:hint="cs"/>
          <w:rtl/>
        </w:rPr>
        <w:t>הסתמכה</w:t>
      </w:r>
      <w:r w:rsidR="00A277A7" w:rsidRPr="000C35B1">
        <w:rPr>
          <w:rFonts w:ascii="David" w:hAnsi="David" w:cs="David"/>
          <w:rtl/>
        </w:rPr>
        <w:t xml:space="preserve"> בעת קביעת המזונות הזמניים</w:t>
      </w:r>
      <w:r w:rsidR="009A4B11">
        <w:rPr>
          <w:rFonts w:ascii="David" w:hAnsi="David" w:cs="David" w:hint="cs"/>
          <w:rtl/>
        </w:rPr>
        <w:t>.</w:t>
      </w:r>
      <w:r w:rsidR="00A277A7" w:rsidRPr="000C35B1">
        <w:rPr>
          <w:rFonts w:ascii="David" w:hAnsi="David" w:cs="David"/>
          <w:rtl/>
        </w:rPr>
        <w:t xml:space="preserve"> </w:t>
      </w:r>
      <w:r w:rsidR="00C628CF">
        <w:rPr>
          <w:rFonts w:ascii="David" w:hAnsi="David" w:cs="David" w:hint="cs"/>
          <w:rtl/>
        </w:rPr>
        <w:t>ברם סבורני</w:t>
      </w:r>
      <w:r w:rsidR="00A277A7" w:rsidRPr="000C35B1">
        <w:rPr>
          <w:rFonts w:ascii="David" w:hAnsi="David" w:cs="David"/>
          <w:rtl/>
        </w:rPr>
        <w:t xml:space="preserve">, כי </w:t>
      </w:r>
      <w:r w:rsidR="009A4B11">
        <w:rPr>
          <w:rFonts w:ascii="David" w:hAnsi="David" w:cs="David" w:hint="cs"/>
          <w:rtl/>
        </w:rPr>
        <w:t>מ</w:t>
      </w:r>
      <w:r w:rsidR="00A277A7" w:rsidRPr="000C35B1">
        <w:rPr>
          <w:rFonts w:ascii="David" w:hAnsi="David" w:cs="David"/>
          <w:rtl/>
        </w:rPr>
        <w:t>שעה ש</w:t>
      </w:r>
      <w:r w:rsidR="009A4B11">
        <w:rPr>
          <w:rFonts w:ascii="David" w:hAnsi="David" w:cs="David" w:hint="cs"/>
          <w:rtl/>
        </w:rPr>
        <w:t xml:space="preserve">בימ"ש פירט </w:t>
      </w:r>
      <w:r w:rsidR="00A277A7" w:rsidRPr="000C35B1">
        <w:rPr>
          <w:rFonts w:ascii="David" w:hAnsi="David" w:cs="David"/>
          <w:rtl/>
        </w:rPr>
        <w:t>במסגרת החלט</w:t>
      </w:r>
      <w:r w:rsidR="00C628CF">
        <w:rPr>
          <w:rFonts w:ascii="David" w:hAnsi="David" w:cs="David" w:hint="cs"/>
          <w:rtl/>
        </w:rPr>
        <w:t>ת</w:t>
      </w:r>
      <w:r w:rsidR="00CB1BA9">
        <w:rPr>
          <w:rFonts w:ascii="David" w:hAnsi="David" w:cs="David" w:hint="cs"/>
          <w:rtl/>
        </w:rPr>
        <w:t>ו</w:t>
      </w:r>
      <w:r w:rsidR="00A277A7" w:rsidRPr="000C35B1">
        <w:rPr>
          <w:rFonts w:ascii="David" w:hAnsi="David" w:cs="David"/>
          <w:rtl/>
        </w:rPr>
        <w:t xml:space="preserve"> את </w:t>
      </w:r>
      <w:r w:rsidR="00A277A7" w:rsidRPr="00FA7145">
        <w:rPr>
          <w:rFonts w:ascii="David" w:hAnsi="David" w:cs="David"/>
          <w:u w:val="single"/>
          <w:rtl/>
        </w:rPr>
        <w:t>טענות הצדדים</w:t>
      </w:r>
      <w:r w:rsidR="00A277A7" w:rsidRPr="000C35B1">
        <w:rPr>
          <w:rFonts w:ascii="David" w:hAnsi="David" w:cs="David"/>
          <w:rtl/>
        </w:rPr>
        <w:t xml:space="preserve"> בפרוטרוט וציי</w:t>
      </w:r>
      <w:r w:rsidR="00CB1BA9">
        <w:rPr>
          <w:rFonts w:ascii="David" w:hAnsi="David" w:cs="David" w:hint="cs"/>
          <w:rtl/>
        </w:rPr>
        <w:t>ן</w:t>
      </w:r>
      <w:r w:rsidR="00A277A7" w:rsidRPr="000C35B1">
        <w:rPr>
          <w:rFonts w:ascii="David" w:hAnsi="David" w:cs="David"/>
          <w:rtl/>
        </w:rPr>
        <w:t xml:space="preserve"> במסגרת </w:t>
      </w:r>
      <w:r w:rsidR="009A4B11">
        <w:rPr>
          <w:rFonts w:ascii="David" w:hAnsi="David" w:cs="David" w:hint="cs"/>
          <w:rtl/>
        </w:rPr>
        <w:t>ההחלטה</w:t>
      </w:r>
      <w:r w:rsidR="00A277A7" w:rsidRPr="000C35B1">
        <w:rPr>
          <w:rFonts w:ascii="David" w:hAnsi="David" w:cs="David"/>
          <w:rtl/>
        </w:rPr>
        <w:t xml:space="preserve"> את </w:t>
      </w:r>
      <w:r w:rsidR="00A277A7" w:rsidRPr="00C628CF">
        <w:rPr>
          <w:rFonts w:ascii="David" w:hAnsi="David" w:cs="David"/>
          <w:u w:val="single"/>
          <w:rtl/>
        </w:rPr>
        <w:t>אבני</w:t>
      </w:r>
      <w:r w:rsidR="00FA7145">
        <w:rPr>
          <w:rFonts w:ascii="David" w:hAnsi="David" w:cs="David" w:hint="cs"/>
          <w:u w:val="single"/>
          <w:rtl/>
        </w:rPr>
        <w:t xml:space="preserve"> ה</w:t>
      </w:r>
      <w:r w:rsidR="00A277A7" w:rsidRPr="00C628CF">
        <w:rPr>
          <w:rFonts w:ascii="David" w:hAnsi="David" w:cs="David"/>
          <w:u w:val="single"/>
          <w:rtl/>
        </w:rPr>
        <w:t>בוחן</w:t>
      </w:r>
      <w:r w:rsidR="00A277A7" w:rsidRPr="000C35B1">
        <w:rPr>
          <w:rFonts w:ascii="David" w:hAnsi="David" w:cs="David"/>
          <w:rtl/>
        </w:rPr>
        <w:t xml:space="preserve"> שנלקחו בחשבון בעת ההכרעה תוך </w:t>
      </w:r>
      <w:r w:rsidR="00A277A7" w:rsidRPr="000C35B1">
        <w:rPr>
          <w:rFonts w:ascii="David" w:hAnsi="David" w:cs="David"/>
          <w:b/>
          <w:bCs/>
          <w:rtl/>
        </w:rPr>
        <w:t>"גיבוש החלטתו והעברת רעיונותיו בכור ההיתוך של שיקול הדעת השיפוטי" </w:t>
      </w:r>
      <w:r w:rsidR="00A277A7" w:rsidRPr="000C35B1">
        <w:rPr>
          <w:rFonts w:ascii="David" w:hAnsi="David" w:cs="David"/>
          <w:rtl/>
        </w:rPr>
        <w:t>(ר</w:t>
      </w:r>
      <w:r w:rsidR="00C628CF">
        <w:rPr>
          <w:rFonts w:ascii="David" w:hAnsi="David" w:cs="David" w:hint="cs"/>
          <w:rtl/>
        </w:rPr>
        <w:t>אה:</w:t>
      </w:r>
      <w:r w:rsidR="00A277A7" w:rsidRPr="000C35B1">
        <w:rPr>
          <w:rFonts w:ascii="David" w:hAnsi="David" w:cs="David"/>
          <w:rtl/>
        </w:rPr>
        <w:t xml:space="preserve"> א. ברק </w:t>
      </w:r>
      <w:hyperlink r:id="rId12" w:tgtFrame="blank" w:history="1">
        <w:r w:rsidR="00A277A7" w:rsidRPr="000C35B1">
          <w:rPr>
            <w:rStyle w:val="Hyperlink"/>
            <w:rFonts w:ascii="David" w:hAnsi="David" w:cs="David"/>
            <w:color w:val="000000"/>
            <w:rtl/>
          </w:rPr>
          <w:t>שיקול דעת שיפוטי</w:t>
        </w:r>
      </w:hyperlink>
      <w:r w:rsidR="00686D8D">
        <w:rPr>
          <w:rFonts w:ascii="David" w:hAnsi="David" w:cs="David"/>
          <w:rtl/>
        </w:rPr>
        <w:t> 48-46 (1987)</w:t>
      </w:r>
      <w:r w:rsidR="00104FE4">
        <w:rPr>
          <w:rFonts w:ascii="David" w:hAnsi="David" w:cs="David" w:hint="cs"/>
          <w:rtl/>
        </w:rPr>
        <w:t>)</w:t>
      </w:r>
      <w:r w:rsidR="00A277A7" w:rsidRPr="000C35B1">
        <w:rPr>
          <w:rFonts w:ascii="David" w:hAnsi="David" w:cs="David"/>
          <w:rtl/>
        </w:rPr>
        <w:t xml:space="preserve">, </w:t>
      </w:r>
      <w:r w:rsidR="00C628CF">
        <w:rPr>
          <w:rFonts w:ascii="David" w:hAnsi="David" w:cs="David" w:hint="cs"/>
          <w:rtl/>
        </w:rPr>
        <w:t>יצא</w:t>
      </w:r>
      <w:r w:rsidR="00CB1BA9">
        <w:rPr>
          <w:rFonts w:ascii="David" w:hAnsi="David" w:cs="David" w:hint="cs"/>
          <w:rtl/>
        </w:rPr>
        <w:t xml:space="preserve"> בימ"ש</w:t>
      </w:r>
      <w:r w:rsidR="009A4B11">
        <w:rPr>
          <w:rFonts w:ascii="David" w:hAnsi="David" w:cs="David" w:hint="cs"/>
          <w:rtl/>
        </w:rPr>
        <w:t xml:space="preserve"> </w:t>
      </w:r>
      <w:r w:rsidR="00C628CF">
        <w:rPr>
          <w:rFonts w:ascii="David" w:hAnsi="David" w:cs="David" w:hint="cs"/>
          <w:rtl/>
        </w:rPr>
        <w:t>ידי חובת ההנמקה</w:t>
      </w:r>
      <w:r w:rsidR="00FA7145">
        <w:rPr>
          <w:rFonts w:ascii="David" w:hAnsi="David" w:cs="David" w:hint="cs"/>
          <w:rtl/>
        </w:rPr>
        <w:t xml:space="preserve"> של החלטה למזונות זמניים, שמעצם </w:t>
      </w:r>
      <w:r w:rsidR="00104FE4">
        <w:rPr>
          <w:rFonts w:ascii="David" w:hAnsi="David" w:cs="David" w:hint="cs"/>
          <w:rtl/>
        </w:rPr>
        <w:t>טיבה וטיבעה אינ</w:t>
      </w:r>
      <w:r w:rsidR="00FA7145">
        <w:rPr>
          <w:rFonts w:ascii="David" w:hAnsi="David" w:cs="David" w:hint="cs"/>
          <w:rtl/>
        </w:rPr>
        <w:t>ה נכנסת בעובי הקורה של כל טענה וטענה</w:t>
      </w:r>
      <w:r w:rsidR="00104FE4">
        <w:rPr>
          <w:rFonts w:ascii="David" w:hAnsi="David" w:cs="David" w:hint="cs"/>
          <w:rtl/>
        </w:rPr>
        <w:t xml:space="preserve"> ואין ביכולת בימ"ש בשלב מקדמי זה להכריע בכל טענה וטענה</w:t>
      </w:r>
      <w:r w:rsidR="00FA7145">
        <w:rPr>
          <w:rFonts w:ascii="David" w:hAnsi="David" w:cs="David" w:hint="cs"/>
          <w:rtl/>
        </w:rPr>
        <w:t>- כך עפ"י ההלכה הפסוקה מקדמא דנא.</w:t>
      </w:r>
      <w:r w:rsidR="00C628CF">
        <w:rPr>
          <w:rFonts w:ascii="David" w:eastAsia="Calibri" w:hAnsi="David" w:cs="David" w:hint="cs"/>
          <w:b/>
          <w:bCs/>
          <w:rtl/>
        </w:rPr>
        <w:t xml:space="preserve"> </w:t>
      </w:r>
    </w:p>
    <w:p w:rsidR="00C628CF" w:rsidRPr="00690875" w:rsidRDefault="00686D8D" w:rsidP="00690875">
      <w:pPr>
        <w:pStyle w:val="af0"/>
        <w:spacing w:line="360" w:lineRule="auto"/>
        <w:jc w:val="both"/>
        <w:rPr>
          <w:rFonts w:ascii="David" w:eastAsia="Calibri" w:hAnsi="David" w:cs="David"/>
        </w:rPr>
      </w:pPr>
      <w:r>
        <w:rPr>
          <w:rFonts w:ascii="David" w:eastAsia="Calibri" w:hAnsi="David" w:cs="David" w:hint="cs"/>
          <w:rtl/>
        </w:rPr>
        <w:t>[</w:t>
      </w:r>
      <w:r w:rsidR="00BA62C7" w:rsidRPr="00BA62C7">
        <w:rPr>
          <w:rFonts w:ascii="David" w:eastAsia="Calibri" w:hAnsi="David" w:cs="David" w:hint="cs"/>
          <w:rtl/>
        </w:rPr>
        <w:t>אגב לעניין</w:t>
      </w:r>
      <w:r w:rsidR="00BA62C7">
        <w:rPr>
          <w:rFonts w:ascii="David" w:eastAsia="Calibri" w:hAnsi="David" w:cs="David" w:hint="cs"/>
          <w:b/>
          <w:bCs/>
          <w:rtl/>
        </w:rPr>
        <w:t xml:space="preserve"> </w:t>
      </w:r>
      <w:r w:rsidR="00BA62C7">
        <w:rPr>
          <w:rFonts w:ascii="David" w:eastAsia="Calibri" w:hAnsi="David" w:cs="David" w:hint="cs"/>
          <w:rtl/>
        </w:rPr>
        <w:t xml:space="preserve">זה מפנה ב"כ המערער לפסיקתו </w:t>
      </w:r>
      <w:r w:rsidR="00690875">
        <w:rPr>
          <w:rFonts w:ascii="David" w:eastAsia="Calibri" w:hAnsi="David" w:cs="David" w:hint="cs"/>
          <w:rtl/>
        </w:rPr>
        <w:t>של כב' השופט סארי ג'יוסי ברמ"ש 1903-02-22 שם עמד על הצורך בהנמקת החלטה למזונות זמניים, ברם אותן מותב בדיוק קבע ב</w:t>
      </w:r>
      <w:r w:rsidR="00C628CF">
        <w:rPr>
          <w:rFonts w:ascii="David" w:eastAsia="Calibri" w:hAnsi="David" w:cs="David" w:hint="cs"/>
          <w:rtl/>
        </w:rPr>
        <w:t>ע</w:t>
      </w:r>
      <w:r w:rsidR="00BA62C7">
        <w:rPr>
          <w:rFonts w:ascii="David" w:eastAsia="Calibri" w:hAnsi="David" w:cs="David" w:hint="cs"/>
          <w:rtl/>
        </w:rPr>
        <w:t xml:space="preserve">מ"ש 57290-01-22 </w:t>
      </w:r>
      <w:r w:rsidR="00BA62C7" w:rsidRPr="00BA62C7">
        <w:rPr>
          <w:rFonts w:ascii="David" w:eastAsia="Calibri" w:hAnsi="David" w:cs="David" w:hint="cs"/>
          <w:b/>
          <w:bCs/>
          <w:u w:val="single"/>
          <w:rtl/>
        </w:rPr>
        <w:t>א' נ' ב'</w:t>
      </w:r>
      <w:r w:rsidR="00690875">
        <w:rPr>
          <w:rFonts w:ascii="David" w:eastAsia="Calibri" w:hAnsi="David" w:cs="David" w:hint="cs"/>
          <w:rtl/>
        </w:rPr>
        <w:t xml:space="preserve"> ש</w:t>
      </w:r>
      <w:r w:rsidR="00104FE4">
        <w:rPr>
          <w:rFonts w:ascii="David" w:eastAsia="Calibri" w:hAnsi="David" w:cs="David" w:hint="cs"/>
          <w:rtl/>
        </w:rPr>
        <w:t xml:space="preserve">בהחלטה למזונות זמניים </w:t>
      </w:r>
      <w:r w:rsidR="00690875">
        <w:rPr>
          <w:rFonts w:ascii="David" w:eastAsia="Calibri" w:hAnsi="David" w:cs="David" w:hint="cs"/>
          <w:rtl/>
        </w:rPr>
        <w:t xml:space="preserve">אין צורך בהנמקה מפורטת כמו בפסק דין סופי למזונות אלא די בפירוט אבני </w:t>
      </w:r>
      <w:r w:rsidR="00690875" w:rsidRPr="00690875">
        <w:rPr>
          <w:rFonts w:ascii="David" w:eastAsia="Calibri" w:hAnsi="David" w:cs="David" w:hint="cs"/>
          <w:rtl/>
        </w:rPr>
        <w:t xml:space="preserve">הבוחן שנלקחו בחשבון </w:t>
      </w:r>
      <w:r w:rsidR="00690875">
        <w:rPr>
          <w:rFonts w:ascii="David" w:eastAsia="Calibri" w:hAnsi="David" w:cs="David" w:hint="cs"/>
          <w:rtl/>
        </w:rPr>
        <w:t>לעניין ההכרעה</w:t>
      </w:r>
      <w:r>
        <w:rPr>
          <w:rFonts w:ascii="David" w:eastAsia="Calibri" w:hAnsi="David" w:cs="David" w:hint="cs"/>
          <w:rtl/>
        </w:rPr>
        <w:t xml:space="preserve"> כפי שציינתי לעיל]</w:t>
      </w:r>
      <w:r w:rsidR="00690875">
        <w:rPr>
          <w:rFonts w:ascii="David" w:eastAsia="Calibri" w:hAnsi="David" w:cs="David" w:hint="cs"/>
          <w:rtl/>
        </w:rPr>
        <w:t>.</w:t>
      </w:r>
    </w:p>
    <w:p w:rsidR="000C35B1" w:rsidRDefault="000C35B1" w:rsidP="000C35B1">
      <w:pPr>
        <w:pStyle w:val="af0"/>
        <w:spacing w:line="360" w:lineRule="auto"/>
        <w:jc w:val="both"/>
        <w:rPr>
          <w:rFonts w:ascii="David" w:hAnsi="David" w:cs="David"/>
          <w:rtl/>
        </w:rPr>
      </w:pPr>
    </w:p>
    <w:p w:rsidR="000C35B1" w:rsidRPr="000C35B1" w:rsidRDefault="000C35B1" w:rsidP="00BA62C7">
      <w:pPr>
        <w:pStyle w:val="af0"/>
        <w:numPr>
          <w:ilvl w:val="0"/>
          <w:numId w:val="4"/>
        </w:numPr>
        <w:spacing w:line="360" w:lineRule="auto"/>
        <w:jc w:val="both"/>
        <w:rPr>
          <w:rFonts w:ascii="David" w:eastAsia="Calibri" w:hAnsi="David" w:cs="David"/>
          <w:b/>
          <w:bCs/>
        </w:rPr>
      </w:pPr>
      <w:r w:rsidRPr="00BA62C7">
        <w:rPr>
          <w:rFonts w:ascii="David" w:eastAsia="Calibri" w:hAnsi="David" w:cs="David" w:hint="cs"/>
          <w:u w:val="single"/>
          <w:rtl/>
        </w:rPr>
        <w:t xml:space="preserve">אבני הבוחן </w:t>
      </w:r>
      <w:r w:rsidR="00BA62C7" w:rsidRPr="00BA62C7">
        <w:rPr>
          <w:rFonts w:ascii="David" w:eastAsia="Calibri" w:hAnsi="David" w:cs="David" w:hint="cs"/>
          <w:u w:val="single"/>
          <w:rtl/>
        </w:rPr>
        <w:t>אותם פירט בימ"ש קמא בהחלטתו הינם כדלקמן</w:t>
      </w:r>
      <w:r w:rsidR="00BA62C7">
        <w:rPr>
          <w:rFonts w:ascii="David" w:eastAsia="Calibri" w:hAnsi="David" w:cs="David" w:hint="cs"/>
          <w:rtl/>
        </w:rPr>
        <w:t>:</w:t>
      </w:r>
      <w:r>
        <w:rPr>
          <w:rFonts w:ascii="David" w:eastAsia="Calibri" w:hAnsi="David" w:cs="David" w:hint="cs"/>
          <w:rtl/>
        </w:rPr>
        <w:t xml:space="preserve"> </w:t>
      </w:r>
    </w:p>
    <w:p w:rsidR="000C35B1" w:rsidRPr="000C35B1" w:rsidRDefault="000C35B1" w:rsidP="00686D8D">
      <w:pPr>
        <w:pStyle w:val="af0"/>
        <w:numPr>
          <w:ilvl w:val="0"/>
          <w:numId w:val="5"/>
        </w:numPr>
        <w:spacing w:line="360" w:lineRule="auto"/>
        <w:jc w:val="both"/>
        <w:rPr>
          <w:rFonts w:ascii="David" w:eastAsia="Calibri" w:hAnsi="David" w:cs="David"/>
          <w:b/>
          <w:bCs/>
        </w:rPr>
      </w:pPr>
      <w:r w:rsidRPr="00686D8D">
        <w:rPr>
          <w:rFonts w:ascii="David" w:eastAsia="Calibri" w:hAnsi="David" w:cs="David" w:hint="cs"/>
          <w:b/>
          <w:bCs/>
          <w:rtl/>
        </w:rPr>
        <w:t>הכנסת ה</w:t>
      </w:r>
      <w:r w:rsidR="00BA62C7" w:rsidRPr="00686D8D">
        <w:rPr>
          <w:rFonts w:ascii="David" w:eastAsia="Calibri" w:hAnsi="David" w:cs="David" w:hint="cs"/>
          <w:b/>
          <w:bCs/>
          <w:rtl/>
        </w:rPr>
        <w:t>אם</w:t>
      </w:r>
      <w:r w:rsidR="00BA62C7">
        <w:rPr>
          <w:rFonts w:ascii="David" w:eastAsia="Calibri" w:hAnsi="David" w:cs="David" w:hint="cs"/>
          <w:rtl/>
        </w:rPr>
        <w:t xml:space="preserve"> &gt;&gt; </w:t>
      </w:r>
      <w:r w:rsidR="00690875">
        <w:rPr>
          <w:rFonts w:ascii="David" w:eastAsia="Calibri" w:hAnsi="David" w:cs="David" w:hint="cs"/>
          <w:rtl/>
        </w:rPr>
        <w:t xml:space="preserve">תלושי שכר של </w:t>
      </w:r>
      <w:r w:rsidR="00BA62C7">
        <w:rPr>
          <w:rFonts w:ascii="David" w:eastAsia="Calibri" w:hAnsi="David" w:cs="David" w:hint="cs"/>
          <w:rtl/>
        </w:rPr>
        <w:t>כ-10,222 ₪ נטו לחודש בממוצע</w:t>
      </w:r>
      <w:r w:rsidR="00686D8D">
        <w:rPr>
          <w:rFonts w:ascii="David" w:eastAsia="Calibri" w:hAnsi="David" w:cs="David" w:hint="cs"/>
          <w:rtl/>
        </w:rPr>
        <w:t>,</w:t>
      </w:r>
      <w:r>
        <w:rPr>
          <w:rFonts w:ascii="David" w:eastAsia="Calibri" w:hAnsi="David" w:cs="David" w:hint="cs"/>
          <w:rtl/>
        </w:rPr>
        <w:t xml:space="preserve"> </w:t>
      </w:r>
      <w:r w:rsidR="00690875">
        <w:rPr>
          <w:rFonts w:ascii="David" w:eastAsia="Calibri" w:hAnsi="David" w:cs="David" w:hint="cs"/>
          <w:rtl/>
        </w:rPr>
        <w:t>כשלטענת האב לאם קיימות הכנסות נוספות;</w:t>
      </w:r>
    </w:p>
    <w:p w:rsidR="002933E8" w:rsidRDefault="000C35B1" w:rsidP="00690875">
      <w:pPr>
        <w:pStyle w:val="af0"/>
        <w:numPr>
          <w:ilvl w:val="0"/>
          <w:numId w:val="5"/>
        </w:numPr>
        <w:spacing w:line="360" w:lineRule="auto"/>
        <w:jc w:val="both"/>
        <w:rPr>
          <w:rFonts w:ascii="David" w:eastAsia="Calibri" w:hAnsi="David" w:cs="David"/>
        </w:rPr>
      </w:pPr>
      <w:r w:rsidRPr="00686D8D">
        <w:rPr>
          <w:rFonts w:ascii="David" w:eastAsia="Calibri" w:hAnsi="David" w:cs="David" w:hint="cs"/>
          <w:b/>
          <w:bCs/>
          <w:rtl/>
        </w:rPr>
        <w:t>הכנסת האב</w:t>
      </w:r>
      <w:r w:rsidR="00BA62C7">
        <w:rPr>
          <w:rFonts w:ascii="David" w:eastAsia="Calibri" w:hAnsi="David" w:cs="David" w:hint="cs"/>
          <w:rtl/>
        </w:rPr>
        <w:t xml:space="preserve"> &gt;&gt;</w:t>
      </w:r>
      <w:r>
        <w:rPr>
          <w:rFonts w:ascii="David" w:eastAsia="Calibri" w:hAnsi="David" w:cs="David" w:hint="cs"/>
          <w:rtl/>
        </w:rPr>
        <w:t xml:space="preserve"> </w:t>
      </w:r>
      <w:r w:rsidR="00690875">
        <w:rPr>
          <w:rFonts w:ascii="David" w:eastAsia="Calibri" w:hAnsi="David" w:cs="David" w:hint="cs"/>
          <w:rtl/>
        </w:rPr>
        <w:t>ט</w:t>
      </w:r>
      <w:r w:rsidR="00BA62C7">
        <w:rPr>
          <w:rFonts w:ascii="David" w:eastAsia="Calibri" w:hAnsi="David" w:cs="David" w:hint="cs"/>
          <w:rtl/>
        </w:rPr>
        <w:t xml:space="preserve">ענות מנוגדות: </w:t>
      </w:r>
      <w:r>
        <w:rPr>
          <w:rFonts w:ascii="David" w:eastAsia="Calibri" w:hAnsi="David" w:cs="David" w:hint="cs"/>
          <w:rtl/>
        </w:rPr>
        <w:t>כ</w:t>
      </w:r>
      <w:r w:rsidR="00690875">
        <w:rPr>
          <w:rFonts w:ascii="David" w:eastAsia="Calibri" w:hAnsi="David" w:cs="David" w:hint="cs"/>
          <w:rtl/>
        </w:rPr>
        <w:t>-</w:t>
      </w:r>
      <w:r>
        <w:rPr>
          <w:rFonts w:ascii="David" w:eastAsia="Calibri" w:hAnsi="David" w:cs="David" w:hint="cs"/>
          <w:rtl/>
        </w:rPr>
        <w:t xml:space="preserve">10,500 ₪ לחודש לטענת האב </w:t>
      </w:r>
      <w:r w:rsidRPr="000C35B1">
        <w:rPr>
          <w:rFonts w:ascii="David" w:eastAsia="Calibri" w:hAnsi="David" w:cs="David" w:hint="cs"/>
          <w:rtl/>
        </w:rPr>
        <w:t>ו</w:t>
      </w:r>
      <w:r w:rsidR="00BA62C7">
        <w:rPr>
          <w:rFonts w:ascii="David" w:eastAsia="Calibri" w:hAnsi="David" w:cs="David" w:hint="cs"/>
          <w:rtl/>
        </w:rPr>
        <w:t>כ-</w:t>
      </w:r>
      <w:r w:rsidRPr="000C35B1">
        <w:rPr>
          <w:rFonts w:ascii="David" w:eastAsia="Calibri" w:hAnsi="David" w:cs="David" w:hint="cs"/>
          <w:rtl/>
        </w:rPr>
        <w:t>2</w:t>
      </w:r>
      <w:r w:rsidR="00BA62C7">
        <w:rPr>
          <w:rFonts w:ascii="David" w:eastAsia="Calibri" w:hAnsi="David" w:cs="David" w:hint="cs"/>
          <w:rtl/>
        </w:rPr>
        <w:t>5</w:t>
      </w:r>
      <w:r w:rsidRPr="000C35B1">
        <w:rPr>
          <w:rFonts w:ascii="David" w:eastAsia="Calibri" w:hAnsi="David" w:cs="David" w:hint="cs"/>
          <w:rtl/>
        </w:rPr>
        <w:t>,000 ₪ לחודש לטענת האם</w:t>
      </w:r>
      <w:r w:rsidR="00BA62C7">
        <w:rPr>
          <w:rFonts w:ascii="David" w:eastAsia="Calibri" w:hAnsi="David" w:cs="David" w:hint="cs"/>
          <w:rtl/>
        </w:rPr>
        <w:t>;</w:t>
      </w:r>
    </w:p>
    <w:p w:rsidR="002933E8" w:rsidRDefault="00AC66F0" w:rsidP="00BA62C7">
      <w:pPr>
        <w:pStyle w:val="af0"/>
        <w:numPr>
          <w:ilvl w:val="0"/>
          <w:numId w:val="5"/>
        </w:numPr>
        <w:spacing w:line="360" w:lineRule="auto"/>
        <w:jc w:val="both"/>
        <w:rPr>
          <w:rFonts w:ascii="David" w:eastAsia="Calibri" w:hAnsi="David" w:cs="David"/>
        </w:rPr>
      </w:pPr>
      <w:r w:rsidRPr="00686D8D">
        <w:rPr>
          <w:rFonts w:ascii="David" w:eastAsia="Calibri" w:hAnsi="David" w:cs="David" w:hint="cs"/>
          <w:b/>
          <w:bCs/>
          <w:rtl/>
        </w:rPr>
        <w:t>מגורי הקטינות</w:t>
      </w:r>
      <w:r>
        <w:rPr>
          <w:rFonts w:ascii="David" w:eastAsia="Calibri" w:hAnsi="David" w:cs="David" w:hint="cs"/>
          <w:rtl/>
        </w:rPr>
        <w:t xml:space="preserve"> &gt;&gt; </w:t>
      </w:r>
      <w:r w:rsidR="002933E8">
        <w:rPr>
          <w:rFonts w:ascii="David" w:eastAsia="Calibri" w:hAnsi="David" w:cs="David" w:hint="cs"/>
          <w:rtl/>
        </w:rPr>
        <w:t>האם והקטינות מתגוררות בדירה שכורה בסך 5,000 ₪ לחודש</w:t>
      </w:r>
      <w:r w:rsidR="00BA62C7">
        <w:rPr>
          <w:rFonts w:ascii="David" w:eastAsia="Calibri" w:hAnsi="David" w:cs="David" w:hint="cs"/>
          <w:rtl/>
        </w:rPr>
        <w:t>;</w:t>
      </w:r>
      <w:r w:rsidR="002933E8">
        <w:rPr>
          <w:rFonts w:ascii="David" w:eastAsia="Calibri" w:hAnsi="David" w:cs="David" w:hint="cs"/>
          <w:rtl/>
        </w:rPr>
        <w:t xml:space="preserve"> </w:t>
      </w:r>
    </w:p>
    <w:p w:rsidR="002933E8" w:rsidRDefault="002933E8" w:rsidP="00690875">
      <w:pPr>
        <w:pStyle w:val="af0"/>
        <w:numPr>
          <w:ilvl w:val="0"/>
          <w:numId w:val="5"/>
        </w:numPr>
        <w:spacing w:line="360" w:lineRule="auto"/>
        <w:jc w:val="both"/>
        <w:rPr>
          <w:rFonts w:ascii="David" w:eastAsia="Calibri" w:hAnsi="David" w:cs="David"/>
        </w:rPr>
      </w:pPr>
      <w:r w:rsidRPr="00686D8D">
        <w:rPr>
          <w:rFonts w:ascii="David" w:eastAsia="Calibri" w:hAnsi="David" w:cs="David" w:hint="cs"/>
          <w:b/>
          <w:bCs/>
          <w:rtl/>
        </w:rPr>
        <w:t>צורכי הקטינות</w:t>
      </w:r>
      <w:r w:rsidR="00690875">
        <w:rPr>
          <w:rFonts w:ascii="David" w:eastAsia="Calibri" w:hAnsi="David" w:cs="David" w:hint="cs"/>
          <w:rtl/>
        </w:rPr>
        <w:t xml:space="preserve"> &gt;&gt; </w:t>
      </w:r>
      <w:r>
        <w:rPr>
          <w:rFonts w:ascii="David" w:eastAsia="Calibri" w:hAnsi="David" w:cs="David" w:hint="cs"/>
          <w:rtl/>
        </w:rPr>
        <w:t>בימ"ש קמא הפנה לסעיפים 26-28 לבקשה למזונות זמני</w:t>
      </w:r>
      <w:r w:rsidR="00AC66F0">
        <w:rPr>
          <w:rFonts w:ascii="David" w:eastAsia="Calibri" w:hAnsi="David" w:cs="David" w:hint="cs"/>
          <w:rtl/>
        </w:rPr>
        <w:t>ים ולאסמכתאות שצורפו שם כנספח 6;</w:t>
      </w:r>
      <w:r>
        <w:rPr>
          <w:rFonts w:ascii="David" w:eastAsia="Calibri" w:hAnsi="David" w:cs="David" w:hint="cs"/>
          <w:rtl/>
        </w:rPr>
        <w:t xml:space="preserve"> </w:t>
      </w:r>
    </w:p>
    <w:p w:rsidR="002933E8" w:rsidRDefault="002933E8" w:rsidP="00AC66F0">
      <w:pPr>
        <w:pStyle w:val="af0"/>
        <w:numPr>
          <w:ilvl w:val="0"/>
          <w:numId w:val="5"/>
        </w:numPr>
        <w:spacing w:line="360" w:lineRule="auto"/>
        <w:jc w:val="both"/>
        <w:rPr>
          <w:rFonts w:ascii="David" w:eastAsia="Calibri" w:hAnsi="David" w:cs="David"/>
        </w:rPr>
      </w:pPr>
      <w:r w:rsidRPr="00686D8D">
        <w:rPr>
          <w:rFonts w:ascii="David" w:eastAsia="Calibri" w:hAnsi="David" w:cs="David" w:hint="cs"/>
          <w:b/>
          <w:bCs/>
          <w:rtl/>
        </w:rPr>
        <w:t>זמני השהות בין האב לקטינות</w:t>
      </w:r>
      <w:r w:rsidR="00AC66F0">
        <w:rPr>
          <w:rFonts w:ascii="David" w:eastAsia="Calibri" w:hAnsi="David" w:cs="David" w:hint="cs"/>
          <w:rtl/>
        </w:rPr>
        <w:t xml:space="preserve"> &gt;&gt;</w:t>
      </w:r>
      <w:r>
        <w:rPr>
          <w:rFonts w:ascii="David" w:eastAsia="Calibri" w:hAnsi="David" w:cs="David" w:hint="cs"/>
          <w:rtl/>
        </w:rPr>
        <w:t xml:space="preserve"> </w:t>
      </w:r>
    </w:p>
    <w:p w:rsidR="002933E8" w:rsidRDefault="002933E8" w:rsidP="000256A8">
      <w:pPr>
        <w:pStyle w:val="af0"/>
        <w:spacing w:line="360" w:lineRule="auto"/>
        <w:ind w:left="1080"/>
        <w:jc w:val="both"/>
        <w:rPr>
          <w:rFonts w:ascii="David" w:eastAsia="Calibri" w:hAnsi="David" w:cs="David"/>
          <w:rtl/>
        </w:rPr>
      </w:pPr>
      <w:r>
        <w:rPr>
          <w:rFonts w:ascii="David" w:eastAsia="Calibri" w:hAnsi="David" w:cs="David" w:hint="cs"/>
          <w:rtl/>
        </w:rPr>
        <w:lastRenderedPageBreak/>
        <w:t>ע</w:t>
      </w:r>
      <w:r w:rsidR="000256A8">
        <w:rPr>
          <w:rFonts w:ascii="David" w:eastAsia="Calibri" w:hAnsi="David" w:cs="David" w:hint="cs"/>
          <w:rtl/>
        </w:rPr>
        <w:t>.</w:t>
      </w:r>
      <w:r>
        <w:rPr>
          <w:rFonts w:ascii="David" w:eastAsia="Calibri" w:hAnsi="David" w:cs="David" w:hint="cs"/>
          <w:rtl/>
        </w:rPr>
        <w:t xml:space="preserve"> (כבת 8) - בימים שני ורביעי כולל לינה ובכל סוף שבוע לסירוגין </w:t>
      </w:r>
      <w:r w:rsidR="00686D8D">
        <w:rPr>
          <w:rFonts w:ascii="David" w:eastAsia="Calibri" w:hAnsi="David" w:cs="David" w:hint="cs"/>
          <w:rtl/>
        </w:rPr>
        <w:t>מ</w:t>
      </w:r>
      <w:r>
        <w:rPr>
          <w:rFonts w:ascii="David" w:eastAsia="Calibri" w:hAnsi="David" w:cs="David" w:hint="cs"/>
          <w:rtl/>
        </w:rPr>
        <w:t>יום חמישי לטענת האב ו</w:t>
      </w:r>
      <w:r w:rsidR="00686D8D">
        <w:rPr>
          <w:rFonts w:ascii="David" w:eastAsia="Calibri" w:hAnsi="David" w:cs="David" w:hint="cs"/>
          <w:rtl/>
        </w:rPr>
        <w:t>מ</w:t>
      </w:r>
      <w:r>
        <w:rPr>
          <w:rFonts w:ascii="David" w:eastAsia="Calibri" w:hAnsi="David" w:cs="David" w:hint="cs"/>
          <w:rtl/>
        </w:rPr>
        <w:t xml:space="preserve">יום שישי לטענת האם </w:t>
      </w:r>
      <w:r w:rsidR="00686D8D">
        <w:rPr>
          <w:rFonts w:ascii="David" w:eastAsia="Calibri" w:hAnsi="David" w:cs="David" w:hint="cs"/>
          <w:rtl/>
        </w:rPr>
        <w:t>ו</w:t>
      </w:r>
      <w:r>
        <w:rPr>
          <w:rFonts w:ascii="David" w:eastAsia="Calibri" w:hAnsi="David" w:cs="David" w:hint="cs"/>
          <w:rtl/>
        </w:rPr>
        <w:t>עד ליום ראשון</w:t>
      </w:r>
      <w:r w:rsidR="00AC66F0">
        <w:rPr>
          <w:rFonts w:ascii="David" w:eastAsia="Calibri" w:hAnsi="David" w:cs="David" w:hint="cs"/>
          <w:rtl/>
        </w:rPr>
        <w:t>;</w:t>
      </w:r>
    </w:p>
    <w:p w:rsidR="00D248A7" w:rsidRDefault="002933E8" w:rsidP="000256A8">
      <w:pPr>
        <w:pStyle w:val="af0"/>
        <w:spacing w:line="360" w:lineRule="auto"/>
        <w:ind w:left="1080"/>
        <w:jc w:val="both"/>
        <w:rPr>
          <w:rFonts w:ascii="David" w:eastAsia="Calibri" w:hAnsi="David" w:cs="David"/>
          <w:rtl/>
        </w:rPr>
      </w:pPr>
      <w:r>
        <w:rPr>
          <w:rFonts w:ascii="David" w:eastAsia="Calibri" w:hAnsi="David" w:cs="David" w:hint="cs"/>
          <w:rtl/>
        </w:rPr>
        <w:t>א</w:t>
      </w:r>
      <w:r w:rsidR="000256A8">
        <w:rPr>
          <w:rFonts w:ascii="David" w:eastAsia="Calibri" w:hAnsi="David" w:cs="David" w:hint="cs"/>
          <w:rtl/>
        </w:rPr>
        <w:t xml:space="preserve">. </w:t>
      </w:r>
      <w:r>
        <w:rPr>
          <w:rFonts w:ascii="David" w:eastAsia="Calibri" w:hAnsi="David" w:cs="David" w:hint="cs"/>
          <w:rtl/>
        </w:rPr>
        <w:t xml:space="preserve">(כבת 15.5) </w:t>
      </w:r>
      <w:r w:rsidR="00D248A7">
        <w:rPr>
          <w:rFonts w:ascii="David" w:eastAsia="Calibri" w:hAnsi="David" w:cs="David"/>
          <w:rtl/>
        </w:rPr>
        <w:t>–</w:t>
      </w:r>
      <w:r w:rsidR="00D248A7">
        <w:rPr>
          <w:rFonts w:ascii="David" w:eastAsia="Calibri" w:hAnsi="David" w:cs="David" w:hint="cs"/>
          <w:rtl/>
        </w:rPr>
        <w:t xml:space="preserve"> לטענת האם מפגשים קצרים לארוחות צהריים ואולי פעם בכמה זמן לינה ולטענת האב 30% מהזמן</w:t>
      </w:r>
      <w:r w:rsidR="00AC66F0">
        <w:rPr>
          <w:rFonts w:ascii="David" w:eastAsia="Calibri" w:hAnsi="David" w:cs="David" w:hint="cs"/>
          <w:rtl/>
        </w:rPr>
        <w:t>;</w:t>
      </w:r>
      <w:r w:rsidR="00D248A7">
        <w:rPr>
          <w:rFonts w:ascii="David" w:eastAsia="Calibri" w:hAnsi="David" w:cs="David" w:hint="cs"/>
          <w:rtl/>
        </w:rPr>
        <w:t xml:space="preserve"> </w:t>
      </w:r>
    </w:p>
    <w:p w:rsidR="00686D8D" w:rsidRDefault="00686D8D" w:rsidP="00BB0909">
      <w:pPr>
        <w:pStyle w:val="af0"/>
        <w:numPr>
          <w:ilvl w:val="0"/>
          <w:numId w:val="5"/>
        </w:numPr>
        <w:spacing w:line="360" w:lineRule="auto"/>
        <w:jc w:val="both"/>
        <w:rPr>
          <w:rFonts w:ascii="David" w:eastAsia="Calibri" w:hAnsi="David" w:cs="David"/>
        </w:rPr>
      </w:pPr>
      <w:r w:rsidRPr="00686D8D">
        <w:rPr>
          <w:rFonts w:ascii="David" w:eastAsia="Calibri" w:hAnsi="David" w:cs="David" w:hint="cs"/>
          <w:b/>
          <w:bCs/>
          <w:rtl/>
        </w:rPr>
        <w:t>תשלומים משותפים שבהם נושאת האם לבדה בשלב זה</w:t>
      </w:r>
      <w:r w:rsidRPr="00686D8D">
        <w:rPr>
          <w:rFonts w:ascii="David" w:eastAsia="Calibri" w:hAnsi="David" w:cs="David" w:hint="cs"/>
          <w:rtl/>
        </w:rPr>
        <w:t xml:space="preserve"> &gt;&gt;</w:t>
      </w:r>
    </w:p>
    <w:p w:rsidR="00686D8D" w:rsidRDefault="006A1AB7" w:rsidP="00686D8D">
      <w:pPr>
        <w:pStyle w:val="af0"/>
        <w:spacing w:line="360" w:lineRule="auto"/>
        <w:ind w:left="1080"/>
        <w:jc w:val="both"/>
        <w:rPr>
          <w:rFonts w:ascii="David" w:eastAsia="Calibri" w:hAnsi="David" w:cs="David"/>
          <w:rtl/>
        </w:rPr>
      </w:pPr>
      <w:r w:rsidRPr="00686D8D">
        <w:rPr>
          <w:rFonts w:ascii="David" w:eastAsia="Calibri" w:hAnsi="David" w:cs="David" w:hint="cs"/>
          <w:rtl/>
        </w:rPr>
        <w:t>700 ₪ לחודש החזר הלוואה לחברת האשראי</w:t>
      </w:r>
      <w:r w:rsidR="00AC66F0" w:rsidRPr="00686D8D">
        <w:rPr>
          <w:rFonts w:ascii="David" w:eastAsia="Calibri" w:hAnsi="David" w:cs="David" w:hint="cs"/>
          <w:rtl/>
        </w:rPr>
        <w:t>;</w:t>
      </w:r>
    </w:p>
    <w:p w:rsidR="00686D8D" w:rsidRDefault="006A1AB7" w:rsidP="00686D8D">
      <w:pPr>
        <w:pStyle w:val="af0"/>
        <w:spacing w:line="360" w:lineRule="auto"/>
        <w:ind w:left="1080"/>
        <w:jc w:val="both"/>
        <w:rPr>
          <w:rFonts w:ascii="David" w:eastAsia="Calibri" w:hAnsi="David" w:cs="David"/>
          <w:rtl/>
        </w:rPr>
      </w:pPr>
      <w:r w:rsidRPr="00686D8D">
        <w:rPr>
          <w:rFonts w:ascii="David" w:eastAsia="Calibri" w:hAnsi="David" w:cs="David" w:hint="cs"/>
          <w:rtl/>
        </w:rPr>
        <w:t>1,000 ₪ לחודש החזר הלוואה לבנק בחשבון שעל שמה</w:t>
      </w:r>
      <w:r w:rsidR="00AC66F0" w:rsidRPr="00686D8D">
        <w:rPr>
          <w:rFonts w:ascii="David" w:eastAsia="Calibri" w:hAnsi="David" w:cs="David" w:hint="cs"/>
          <w:rtl/>
        </w:rPr>
        <w:t>;</w:t>
      </w:r>
    </w:p>
    <w:p w:rsidR="00686D8D" w:rsidRDefault="006A1AB7" w:rsidP="00686D8D">
      <w:pPr>
        <w:pStyle w:val="af0"/>
        <w:spacing w:line="360" w:lineRule="auto"/>
        <w:ind w:left="1080"/>
        <w:jc w:val="both"/>
        <w:rPr>
          <w:rFonts w:ascii="David" w:eastAsia="Calibri" w:hAnsi="David" w:cs="David"/>
          <w:rtl/>
        </w:rPr>
      </w:pPr>
      <w:r w:rsidRPr="00686D8D">
        <w:rPr>
          <w:rFonts w:ascii="David" w:eastAsia="Calibri" w:hAnsi="David" w:cs="David" w:hint="cs"/>
          <w:rtl/>
        </w:rPr>
        <w:t>1,300 ₪ לחודש החזר הלוואה בגין הרכב של הצדדים המשולם מחשבונה</w:t>
      </w:r>
      <w:r w:rsidR="00AC66F0" w:rsidRPr="00686D8D">
        <w:rPr>
          <w:rFonts w:ascii="David" w:eastAsia="Calibri" w:hAnsi="David" w:cs="David" w:hint="cs"/>
          <w:rtl/>
        </w:rPr>
        <w:t>;</w:t>
      </w:r>
    </w:p>
    <w:p w:rsidR="00686D8D" w:rsidRDefault="00686D8D" w:rsidP="00686D8D">
      <w:pPr>
        <w:pStyle w:val="af0"/>
        <w:spacing w:line="360" w:lineRule="auto"/>
        <w:ind w:left="1080"/>
        <w:jc w:val="both"/>
        <w:rPr>
          <w:rFonts w:ascii="David" w:eastAsia="Calibri" w:hAnsi="David" w:cs="David"/>
          <w:rtl/>
        </w:rPr>
      </w:pPr>
      <w:r>
        <w:rPr>
          <w:rFonts w:ascii="David" w:eastAsia="Calibri" w:hAnsi="David" w:cs="David" w:hint="cs"/>
          <w:rtl/>
        </w:rPr>
        <w:t>----------------------------------------------------</w:t>
      </w:r>
      <w:r w:rsidR="00104FE4">
        <w:rPr>
          <w:rFonts w:ascii="David" w:eastAsia="Calibri" w:hAnsi="David" w:cs="David" w:hint="cs"/>
          <w:rtl/>
        </w:rPr>
        <w:t>----------------------------</w:t>
      </w:r>
      <w:r>
        <w:rPr>
          <w:rFonts w:ascii="David" w:eastAsia="Calibri" w:hAnsi="David" w:cs="David" w:hint="cs"/>
          <w:rtl/>
        </w:rPr>
        <w:t>-</w:t>
      </w:r>
    </w:p>
    <w:p w:rsidR="006A1AB7" w:rsidRPr="00686D8D" w:rsidRDefault="00AC66F0" w:rsidP="00686D8D">
      <w:pPr>
        <w:pStyle w:val="af0"/>
        <w:spacing w:line="360" w:lineRule="auto"/>
        <w:ind w:left="1080"/>
        <w:jc w:val="both"/>
        <w:rPr>
          <w:rFonts w:ascii="David" w:eastAsia="Calibri" w:hAnsi="David" w:cs="David"/>
          <w:rtl/>
        </w:rPr>
      </w:pPr>
      <w:r w:rsidRPr="00686D8D">
        <w:rPr>
          <w:rFonts w:ascii="David" w:eastAsia="Calibri" w:hAnsi="David" w:cs="David" w:hint="cs"/>
          <w:rtl/>
        </w:rPr>
        <w:t>סה"כ כ-3,000 ₪ לחודש החזר הלוואות בגין צרכים משותפים</w:t>
      </w:r>
      <w:r w:rsidR="00686D8D">
        <w:rPr>
          <w:rFonts w:ascii="David" w:eastAsia="Calibri" w:hAnsi="David" w:cs="David" w:hint="cs"/>
          <w:rtl/>
        </w:rPr>
        <w:t xml:space="preserve"> בהתאם לאסמכתאות שצורפו</w:t>
      </w:r>
      <w:r w:rsidRPr="00686D8D">
        <w:rPr>
          <w:rFonts w:ascii="David" w:eastAsia="Calibri" w:hAnsi="David" w:cs="David" w:hint="cs"/>
          <w:rtl/>
        </w:rPr>
        <w:t>.</w:t>
      </w:r>
      <w:r w:rsidR="006A1AB7" w:rsidRPr="00686D8D">
        <w:rPr>
          <w:rFonts w:ascii="David" w:eastAsia="Calibri" w:hAnsi="David" w:cs="David" w:hint="cs"/>
          <w:rtl/>
        </w:rPr>
        <w:t xml:space="preserve"> </w:t>
      </w:r>
    </w:p>
    <w:p w:rsidR="006A1AB7" w:rsidRDefault="006A1AB7" w:rsidP="006A1AB7">
      <w:pPr>
        <w:pStyle w:val="af0"/>
        <w:spacing w:line="360" w:lineRule="auto"/>
        <w:ind w:left="1080"/>
        <w:jc w:val="both"/>
        <w:rPr>
          <w:rFonts w:ascii="David" w:eastAsia="Calibri" w:hAnsi="David" w:cs="David"/>
          <w:rtl/>
        </w:rPr>
      </w:pPr>
    </w:p>
    <w:p w:rsidR="006A1AB7" w:rsidRDefault="006A1AB7" w:rsidP="00455A99">
      <w:pPr>
        <w:pStyle w:val="af0"/>
        <w:numPr>
          <w:ilvl w:val="0"/>
          <w:numId w:val="4"/>
        </w:numPr>
        <w:spacing w:line="360" w:lineRule="auto"/>
        <w:jc w:val="both"/>
        <w:rPr>
          <w:rFonts w:ascii="David" w:eastAsia="Calibri" w:hAnsi="David" w:cs="David"/>
        </w:rPr>
      </w:pPr>
      <w:r>
        <w:rPr>
          <w:rFonts w:ascii="David" w:eastAsia="Calibri" w:hAnsi="David" w:cs="David" w:hint="cs"/>
          <w:rtl/>
        </w:rPr>
        <w:t xml:space="preserve">עוד הוסיף ביהמ"ש כי </w:t>
      </w:r>
      <w:r w:rsidR="00AC66F0">
        <w:rPr>
          <w:rFonts w:ascii="David" w:eastAsia="Calibri" w:hAnsi="David" w:cs="David" w:hint="cs"/>
          <w:rtl/>
        </w:rPr>
        <w:t xml:space="preserve">לנוכח </w:t>
      </w:r>
      <w:r>
        <w:rPr>
          <w:rFonts w:ascii="David" w:eastAsia="Calibri" w:hAnsi="David" w:cs="David" w:hint="cs"/>
          <w:rtl/>
        </w:rPr>
        <w:t xml:space="preserve">טענותיהם המנוגדות של הצדדים, הן לעניין הכנסות </w:t>
      </w:r>
      <w:r w:rsidR="00686D8D">
        <w:rPr>
          <w:rFonts w:ascii="David" w:eastAsia="Calibri" w:hAnsi="David" w:cs="David" w:hint="cs"/>
          <w:rtl/>
        </w:rPr>
        <w:t>הצדדים</w:t>
      </w:r>
      <w:r>
        <w:rPr>
          <w:rFonts w:ascii="David" w:eastAsia="Calibri" w:hAnsi="David" w:cs="David" w:hint="cs"/>
          <w:rtl/>
        </w:rPr>
        <w:t xml:space="preserve"> והן לעניין זמני השהות</w:t>
      </w:r>
      <w:r w:rsidR="00AC66F0">
        <w:rPr>
          <w:rFonts w:ascii="David" w:eastAsia="Calibri" w:hAnsi="David" w:cs="David" w:hint="cs"/>
          <w:rtl/>
        </w:rPr>
        <w:t xml:space="preserve">, </w:t>
      </w:r>
      <w:r w:rsidR="00455A99">
        <w:rPr>
          <w:rFonts w:ascii="David" w:eastAsia="Calibri" w:hAnsi="David" w:cs="David" w:hint="cs"/>
          <w:b/>
          <w:bCs/>
          <w:rtl/>
        </w:rPr>
        <w:t>הינו ע</w:t>
      </w:r>
      <w:r w:rsidR="00104FE4">
        <w:rPr>
          <w:rFonts w:ascii="David" w:eastAsia="Calibri" w:hAnsi="David" w:cs="David" w:hint="cs"/>
          <w:b/>
          <w:bCs/>
          <w:rtl/>
        </w:rPr>
        <w:t>ר לכך ש</w:t>
      </w:r>
      <w:r w:rsidR="00104FE4" w:rsidRPr="00686D8D">
        <w:rPr>
          <w:rFonts w:ascii="David" w:eastAsia="Calibri" w:hAnsi="David" w:cs="David" w:hint="cs"/>
          <w:b/>
          <w:bCs/>
          <w:rtl/>
        </w:rPr>
        <w:t>התמונה איננה ברורה ומלאה</w:t>
      </w:r>
      <w:r w:rsidR="00104FE4">
        <w:rPr>
          <w:rFonts w:ascii="David" w:eastAsia="Calibri" w:hAnsi="David" w:cs="David" w:hint="cs"/>
          <w:rtl/>
        </w:rPr>
        <w:t xml:space="preserve">, </w:t>
      </w:r>
      <w:r w:rsidR="00455A99">
        <w:rPr>
          <w:rFonts w:ascii="David" w:eastAsia="Calibri" w:hAnsi="David" w:cs="David" w:hint="cs"/>
          <w:rtl/>
        </w:rPr>
        <w:t xml:space="preserve">ברם </w:t>
      </w:r>
      <w:r w:rsidR="00AC66F0">
        <w:rPr>
          <w:rFonts w:ascii="David" w:eastAsia="Calibri" w:hAnsi="David" w:cs="David" w:hint="cs"/>
          <w:rtl/>
        </w:rPr>
        <w:t xml:space="preserve">מן הראוי כי </w:t>
      </w:r>
      <w:r w:rsidR="00455A99">
        <w:rPr>
          <w:rFonts w:ascii="David" w:eastAsia="Calibri" w:hAnsi="David" w:cs="David" w:hint="cs"/>
          <w:rtl/>
        </w:rPr>
        <w:t xml:space="preserve">טענות מנוגדות </w:t>
      </w:r>
      <w:r w:rsidR="00AC66F0">
        <w:rPr>
          <w:rFonts w:ascii="David" w:eastAsia="Calibri" w:hAnsi="David" w:cs="David" w:hint="cs"/>
          <w:rtl/>
        </w:rPr>
        <w:t xml:space="preserve">אלו </w:t>
      </w:r>
      <w:r>
        <w:rPr>
          <w:rFonts w:ascii="David" w:eastAsia="Calibri" w:hAnsi="David" w:cs="David" w:hint="cs"/>
          <w:rtl/>
        </w:rPr>
        <w:t>יידונו</w:t>
      </w:r>
      <w:r w:rsidR="00455A99">
        <w:rPr>
          <w:rFonts w:ascii="David" w:eastAsia="Calibri" w:hAnsi="David" w:cs="David" w:hint="cs"/>
          <w:rtl/>
        </w:rPr>
        <w:t xml:space="preserve"> ויוכרעו</w:t>
      </w:r>
      <w:r>
        <w:rPr>
          <w:rFonts w:ascii="David" w:eastAsia="Calibri" w:hAnsi="David" w:cs="David" w:hint="cs"/>
          <w:rtl/>
        </w:rPr>
        <w:t xml:space="preserve"> במהלך ההליך </w:t>
      </w:r>
      <w:r w:rsidR="00455A99">
        <w:rPr>
          <w:rFonts w:ascii="David" w:eastAsia="Calibri" w:hAnsi="David" w:cs="David" w:hint="cs"/>
          <w:rtl/>
        </w:rPr>
        <w:t>.</w:t>
      </w:r>
    </w:p>
    <w:p w:rsidR="006A1AB7" w:rsidRDefault="006A1AB7" w:rsidP="006A1AB7">
      <w:pPr>
        <w:spacing w:line="360" w:lineRule="auto"/>
        <w:jc w:val="both"/>
        <w:rPr>
          <w:rFonts w:ascii="David" w:eastAsia="Calibri" w:hAnsi="David"/>
          <w:rtl/>
        </w:rPr>
      </w:pPr>
    </w:p>
    <w:p w:rsidR="000C35B1" w:rsidRDefault="006A1AB7" w:rsidP="005F7CDF">
      <w:pPr>
        <w:pStyle w:val="af0"/>
        <w:numPr>
          <w:ilvl w:val="0"/>
          <w:numId w:val="4"/>
        </w:numPr>
        <w:spacing w:line="360" w:lineRule="auto"/>
        <w:jc w:val="both"/>
        <w:rPr>
          <w:rFonts w:ascii="David" w:eastAsia="Calibri" w:hAnsi="David" w:cs="David"/>
        </w:rPr>
      </w:pPr>
      <w:r w:rsidRPr="00CD2657">
        <w:rPr>
          <w:rFonts w:ascii="David" w:eastAsia="Calibri" w:hAnsi="David" w:cs="David"/>
          <w:rtl/>
        </w:rPr>
        <w:t xml:space="preserve">לאחר סקירת כל אבני הבוחן, קובע ביהמ"ש </w:t>
      </w:r>
      <w:r w:rsidRPr="00AC66F0">
        <w:rPr>
          <w:rFonts w:ascii="Aharoni" w:eastAsia="Calibri" w:hAnsi="Aharoni" w:cs="Aharoni"/>
          <w:rtl/>
        </w:rPr>
        <w:t xml:space="preserve">"לאחר ששקלתי את טענות הצדדים, צורכי הקטינות, וגילן, היכולות הכלכליות של ההורים לפי שהובאו בפני בשלב מקדמי זה, בהתחשב בזמני השהות בין האב לקטינות </w:t>
      </w:r>
      <w:r w:rsidR="00CD2657" w:rsidRPr="00AC66F0">
        <w:rPr>
          <w:rFonts w:ascii="Aharoni" w:eastAsia="Calibri" w:hAnsi="Aharoni" w:cs="Aharoni"/>
          <w:rtl/>
        </w:rPr>
        <w:t>כמפורט לעיל, אני מורה כדלקמן:"</w:t>
      </w:r>
      <w:r w:rsidR="00CD2657" w:rsidRPr="00CD2657">
        <w:rPr>
          <w:rFonts w:ascii="David" w:eastAsia="Calibri" w:hAnsi="David" w:cs="David"/>
          <w:rtl/>
        </w:rPr>
        <w:t xml:space="preserve"> </w:t>
      </w:r>
      <w:r w:rsidR="005F7CDF">
        <w:rPr>
          <w:rFonts w:ascii="David" w:eastAsia="Calibri" w:hAnsi="David" w:cs="David" w:hint="cs"/>
          <w:rtl/>
        </w:rPr>
        <w:t>&gt; ו</w:t>
      </w:r>
      <w:r w:rsidR="00CD2657" w:rsidRPr="00CD2657">
        <w:rPr>
          <w:rFonts w:ascii="David" w:eastAsia="Calibri" w:hAnsi="David" w:cs="David"/>
          <w:rtl/>
        </w:rPr>
        <w:t>כאן פירט בימ"</w:t>
      </w:r>
      <w:r w:rsidR="00CD2657">
        <w:rPr>
          <w:rFonts w:ascii="David" w:eastAsia="Calibri" w:hAnsi="David" w:cs="David"/>
          <w:rtl/>
        </w:rPr>
        <w:t>ש קמא את חיוב המזונות הזמניים</w:t>
      </w:r>
      <w:r w:rsidR="000256A8">
        <w:rPr>
          <w:rFonts w:ascii="David" w:eastAsia="Calibri" w:hAnsi="David" w:cs="David" w:hint="cs"/>
          <w:rtl/>
        </w:rPr>
        <w:t>: עבור הקטינה א.</w:t>
      </w:r>
      <w:r w:rsidR="00686D8D">
        <w:rPr>
          <w:rFonts w:ascii="David" w:eastAsia="Calibri" w:hAnsi="David" w:cs="David" w:hint="cs"/>
          <w:rtl/>
        </w:rPr>
        <w:t xml:space="preserve"> 1,500 ₪ לחודש ועבור הק</w:t>
      </w:r>
      <w:r w:rsidR="000256A8">
        <w:rPr>
          <w:rFonts w:ascii="David" w:eastAsia="Calibri" w:hAnsi="David" w:cs="David" w:hint="cs"/>
          <w:rtl/>
        </w:rPr>
        <w:t>טינה ע.</w:t>
      </w:r>
      <w:r w:rsidR="005F7CDF">
        <w:rPr>
          <w:rFonts w:ascii="David" w:eastAsia="Calibri" w:hAnsi="David" w:cs="David" w:hint="cs"/>
          <w:rtl/>
        </w:rPr>
        <w:t xml:space="preserve"> 1,200 ₪ לחודש, כששני הצדדים יישאו בחלקים שווים בהוצאות החינוך והבריאות</w:t>
      </w:r>
      <w:r w:rsidR="00CD2657">
        <w:rPr>
          <w:rFonts w:ascii="David" w:eastAsia="Calibri" w:hAnsi="David" w:cs="David" w:hint="cs"/>
          <w:rtl/>
        </w:rPr>
        <w:t>.</w:t>
      </w:r>
    </w:p>
    <w:p w:rsidR="00AC66F0" w:rsidRPr="00AC66F0" w:rsidRDefault="00AC66F0" w:rsidP="00AC66F0">
      <w:pPr>
        <w:pStyle w:val="af0"/>
        <w:rPr>
          <w:rFonts w:ascii="David" w:eastAsia="Calibri" w:hAnsi="David" w:cs="David"/>
          <w:rtl/>
        </w:rPr>
      </w:pPr>
    </w:p>
    <w:p w:rsidR="00AC66F0" w:rsidRDefault="00AC66F0" w:rsidP="00957E0A">
      <w:pPr>
        <w:pStyle w:val="af0"/>
        <w:numPr>
          <w:ilvl w:val="0"/>
          <w:numId w:val="4"/>
        </w:numPr>
        <w:spacing w:line="360" w:lineRule="auto"/>
        <w:jc w:val="both"/>
        <w:rPr>
          <w:rFonts w:ascii="David" w:eastAsia="Calibri" w:hAnsi="David" w:cs="David"/>
        </w:rPr>
      </w:pPr>
      <w:r>
        <w:rPr>
          <w:rFonts w:ascii="David" w:eastAsia="Calibri" w:hAnsi="David" w:cs="David" w:hint="cs"/>
          <w:rtl/>
        </w:rPr>
        <w:t xml:space="preserve">הנה כי כן, בימ"ש קמא פירט בפרוטרוט את אבני הבוחן שעמדו לנגד עיניו, </w:t>
      </w:r>
      <w:r w:rsidR="00455A99">
        <w:rPr>
          <w:rFonts w:ascii="David" w:eastAsia="Calibri" w:hAnsi="David" w:cs="David" w:hint="cs"/>
          <w:rtl/>
        </w:rPr>
        <w:t xml:space="preserve">את השיקולים ששקל, </w:t>
      </w:r>
      <w:r>
        <w:rPr>
          <w:rFonts w:ascii="David" w:eastAsia="Calibri" w:hAnsi="David" w:cs="David" w:hint="cs"/>
          <w:rtl/>
        </w:rPr>
        <w:t xml:space="preserve">תוך שהיה ער </w:t>
      </w:r>
      <w:r w:rsidR="00455A99">
        <w:rPr>
          <w:rFonts w:ascii="David" w:eastAsia="Calibri" w:hAnsi="David" w:cs="David" w:hint="cs"/>
          <w:rtl/>
        </w:rPr>
        <w:t xml:space="preserve">לכך </w:t>
      </w:r>
      <w:r>
        <w:rPr>
          <w:rFonts w:ascii="David" w:eastAsia="Calibri" w:hAnsi="David" w:cs="David" w:hint="cs"/>
          <w:rtl/>
        </w:rPr>
        <w:t>שהתמונה איננה מלאה עקב טענותיהם המנוגדות ש</w:t>
      </w:r>
      <w:r w:rsidR="00957E0A">
        <w:rPr>
          <w:rFonts w:ascii="David" w:eastAsia="Calibri" w:hAnsi="David" w:cs="David" w:hint="cs"/>
          <w:rtl/>
        </w:rPr>
        <w:t xml:space="preserve">ל הצדדים שיידונו </w:t>
      </w:r>
      <w:r w:rsidR="00455A99">
        <w:rPr>
          <w:rFonts w:ascii="David" w:eastAsia="Calibri" w:hAnsi="David" w:cs="David" w:hint="cs"/>
          <w:rtl/>
        </w:rPr>
        <w:t xml:space="preserve">ויוכרעו </w:t>
      </w:r>
      <w:r w:rsidR="00957E0A">
        <w:rPr>
          <w:rFonts w:ascii="David" w:eastAsia="Calibri" w:hAnsi="David" w:cs="David" w:hint="cs"/>
          <w:rtl/>
        </w:rPr>
        <w:t>במהלך ההליך.</w:t>
      </w:r>
    </w:p>
    <w:p w:rsidR="00CD2657" w:rsidRDefault="00CD2657" w:rsidP="00CD2657">
      <w:pPr>
        <w:pStyle w:val="af0"/>
        <w:rPr>
          <w:rFonts w:ascii="David" w:eastAsia="Calibri" w:hAnsi="David" w:cs="David"/>
          <w:rtl/>
        </w:rPr>
      </w:pPr>
    </w:p>
    <w:p w:rsidR="00C628CF" w:rsidRPr="005F7CDF" w:rsidRDefault="005F7CDF" w:rsidP="005F7CDF">
      <w:pPr>
        <w:pStyle w:val="af0"/>
        <w:numPr>
          <w:ilvl w:val="0"/>
          <w:numId w:val="4"/>
        </w:numPr>
        <w:spacing w:line="360" w:lineRule="auto"/>
        <w:jc w:val="both"/>
        <w:rPr>
          <w:rFonts w:ascii="Arial" w:hAnsi="Arial" w:cs="David"/>
          <w:b/>
          <w:bCs/>
          <w:noProof/>
          <w:rtl/>
        </w:rPr>
      </w:pPr>
      <w:r>
        <w:rPr>
          <w:rFonts w:ascii="David" w:hAnsi="David" w:cs="David" w:hint="cs"/>
          <w:noProof/>
          <w:rtl/>
        </w:rPr>
        <w:t xml:space="preserve">לאחר בחינת </w:t>
      </w:r>
      <w:r w:rsidR="00957E0A" w:rsidRPr="00957E0A">
        <w:rPr>
          <w:rFonts w:ascii="David" w:hAnsi="David" w:cs="David" w:hint="cs"/>
          <w:noProof/>
          <w:rtl/>
        </w:rPr>
        <w:t>החלטתו של בימ"ש קמא</w:t>
      </w:r>
      <w:r>
        <w:rPr>
          <w:rFonts w:ascii="David" w:hAnsi="David" w:cs="David" w:hint="cs"/>
          <w:noProof/>
          <w:rtl/>
        </w:rPr>
        <w:t xml:space="preserve"> כמפורט לעיל, </w:t>
      </w:r>
      <w:r w:rsidR="00C628CF" w:rsidRPr="00957E0A">
        <w:rPr>
          <w:rFonts w:ascii="David" w:hAnsi="David" w:cs="David"/>
          <w:rtl/>
        </w:rPr>
        <w:t>לא מצאתי כי המקרה דנן נמנה עם</w:t>
      </w:r>
      <w:r w:rsidR="00C628CF" w:rsidRPr="00957E0A">
        <w:rPr>
          <w:rFonts w:ascii="David" w:hAnsi="David" w:cs="David" w:hint="cs"/>
          <w:rtl/>
        </w:rPr>
        <w:t xml:space="preserve"> </w:t>
      </w:r>
      <w:r w:rsidR="00C628CF" w:rsidRPr="00957E0A">
        <w:rPr>
          <w:rFonts w:ascii="David" w:hAnsi="David" w:cs="David"/>
          <w:rtl/>
        </w:rPr>
        <w:t xml:space="preserve">אותם מקרים חריגים </w:t>
      </w:r>
      <w:r w:rsidR="00C628CF" w:rsidRPr="00455A99">
        <w:rPr>
          <w:rFonts w:ascii="David" w:hAnsi="David" w:cs="David"/>
          <w:u w:val="single"/>
          <w:rtl/>
        </w:rPr>
        <w:t>המצדיקים</w:t>
      </w:r>
      <w:r w:rsidR="00C628CF" w:rsidRPr="00957E0A">
        <w:rPr>
          <w:rFonts w:ascii="David" w:hAnsi="David" w:cs="David"/>
          <w:rtl/>
        </w:rPr>
        <w:t xml:space="preserve"> את התערבות ערכאת הערעור</w:t>
      </w:r>
      <w:r w:rsidR="00C628CF" w:rsidRPr="00957E0A">
        <w:rPr>
          <w:rFonts w:ascii="David" w:hAnsi="David" w:cs="David"/>
          <w:noProof/>
          <w:rtl/>
        </w:rPr>
        <w:t>.</w:t>
      </w:r>
      <w:r w:rsidR="00C628CF" w:rsidRPr="00957E0A">
        <w:rPr>
          <w:rFonts w:ascii="David" w:hAnsi="David" w:cs="David"/>
          <w:rtl/>
        </w:rPr>
        <w:t xml:space="preserve"> </w:t>
      </w:r>
      <w:r w:rsidR="00C628CF" w:rsidRPr="005F7CDF">
        <w:rPr>
          <w:rFonts w:ascii="David" w:hAnsi="David" w:cs="David"/>
          <w:b/>
          <w:bCs/>
          <w:rtl/>
        </w:rPr>
        <w:t xml:space="preserve">ניכר כי בית משפט קמא שקל </w:t>
      </w:r>
      <w:r w:rsidR="00957E0A" w:rsidRPr="005F7CDF">
        <w:rPr>
          <w:rFonts w:ascii="David" w:hAnsi="David" w:cs="David" w:hint="cs"/>
          <w:b/>
          <w:bCs/>
          <w:rtl/>
        </w:rPr>
        <w:t>את אבני הבוחן ה</w:t>
      </w:r>
      <w:r w:rsidR="00C628CF" w:rsidRPr="005F7CDF">
        <w:rPr>
          <w:rFonts w:ascii="David" w:hAnsi="David" w:cs="David"/>
          <w:b/>
          <w:bCs/>
          <w:rtl/>
        </w:rPr>
        <w:t>רלוונטיים בבואו להכריע בגובה החיוב במזונות, תוך ראיית התמונה הרחבה ככל האפשר בנסיבות התיק והצדדים.</w:t>
      </w:r>
    </w:p>
    <w:p w:rsidR="00AA1C77" w:rsidRPr="000C35B1" w:rsidRDefault="00C628CF" w:rsidP="000256A8">
      <w:pPr>
        <w:spacing w:line="360" w:lineRule="auto"/>
        <w:ind w:left="720"/>
        <w:jc w:val="both"/>
        <w:rPr>
          <w:rFonts w:ascii="David" w:eastAsia="Calibri" w:hAnsi="David"/>
          <w:b/>
          <w:bCs/>
        </w:rPr>
      </w:pPr>
      <w:r>
        <w:rPr>
          <w:rFonts w:ascii="Arial" w:hAnsi="Arial"/>
          <w:noProof/>
          <w:rtl/>
        </w:rPr>
        <w:t xml:space="preserve">לעניין </w:t>
      </w:r>
      <w:r w:rsidR="00455A99">
        <w:rPr>
          <w:rFonts w:ascii="Arial" w:hAnsi="Arial" w:hint="cs"/>
          <w:noProof/>
          <w:rtl/>
        </w:rPr>
        <w:t>ה</w:t>
      </w:r>
      <w:r>
        <w:rPr>
          <w:rFonts w:ascii="Arial" w:hAnsi="Arial"/>
          <w:noProof/>
          <w:rtl/>
        </w:rPr>
        <w:t>טענות</w:t>
      </w:r>
      <w:r w:rsidR="00957E0A">
        <w:rPr>
          <w:rFonts w:ascii="Arial" w:hAnsi="Arial" w:hint="cs"/>
          <w:noProof/>
          <w:rtl/>
        </w:rPr>
        <w:t xml:space="preserve"> בדבר הכנסות הצדדים, צרכי הקטינות כמו גם זמני שהות, </w:t>
      </w:r>
      <w:r w:rsidRPr="005F7CDF">
        <w:rPr>
          <w:rFonts w:ascii="David" w:hAnsi="David"/>
          <w:b/>
          <w:bCs/>
          <w:rtl/>
        </w:rPr>
        <w:t xml:space="preserve">מקומן של טענות </w:t>
      </w:r>
      <w:r w:rsidR="00957E0A" w:rsidRPr="005F7CDF">
        <w:rPr>
          <w:rFonts w:ascii="David" w:hAnsi="David" w:hint="cs"/>
          <w:b/>
          <w:bCs/>
          <w:rtl/>
        </w:rPr>
        <w:t xml:space="preserve">אלו </w:t>
      </w:r>
      <w:r w:rsidRPr="005F7CDF">
        <w:rPr>
          <w:rFonts w:ascii="David" w:hAnsi="David"/>
          <w:b/>
          <w:bCs/>
          <w:rtl/>
        </w:rPr>
        <w:t>להתברר כדבעי במסגרת הליך הוכחות והבאת ראיות</w:t>
      </w:r>
      <w:r>
        <w:rPr>
          <w:rFonts w:ascii="David" w:hAnsi="David"/>
          <w:rtl/>
        </w:rPr>
        <w:t xml:space="preserve">; אין מקום במסגרת הליך פסיקת מזונות זמניים, </w:t>
      </w:r>
      <w:r w:rsidRPr="005F7CDF">
        <w:rPr>
          <w:rFonts w:ascii="David" w:hAnsi="David"/>
          <w:u w:val="single"/>
          <w:rtl/>
        </w:rPr>
        <w:t>שהינו מהיר ונשען לכתחילה על תמונה חלקית בלבד</w:t>
      </w:r>
      <w:r>
        <w:rPr>
          <w:rFonts w:ascii="David" w:hAnsi="David"/>
          <w:rtl/>
        </w:rPr>
        <w:t xml:space="preserve">, </w:t>
      </w:r>
      <w:r w:rsidR="005F7CDF">
        <w:rPr>
          <w:rFonts w:ascii="David" w:hAnsi="David" w:hint="cs"/>
          <w:rtl/>
        </w:rPr>
        <w:t>להיכנס בעובי הקורה ו</w:t>
      </w:r>
      <w:r>
        <w:rPr>
          <w:rFonts w:ascii="David" w:hAnsi="David"/>
          <w:rtl/>
        </w:rPr>
        <w:t>להכריע ולקבוע מסמרות בכל הקשור להכנסות הצדדים ויכולת השתכרותם</w:t>
      </w:r>
      <w:r w:rsidR="00957E0A">
        <w:rPr>
          <w:rFonts w:ascii="David" w:hAnsi="David" w:hint="cs"/>
          <w:rtl/>
        </w:rPr>
        <w:t>, צרכים וזמני שהות</w:t>
      </w:r>
      <w:r w:rsidR="00455A99">
        <w:rPr>
          <w:rFonts w:ascii="David" w:hAnsi="David" w:hint="cs"/>
          <w:rtl/>
        </w:rPr>
        <w:t>, כשאלו לא עולים בבירור מכתבי הטענות ומהנספחים המצורפים אליהן.</w:t>
      </w:r>
      <w:r w:rsidR="00957E0A">
        <w:rPr>
          <w:rFonts w:ascii="Arial" w:hAnsi="Arial" w:hint="cs"/>
          <w:noProof/>
          <w:rtl/>
        </w:rPr>
        <w:t xml:space="preserve"> </w:t>
      </w:r>
    </w:p>
    <w:p w:rsidR="00C628CF" w:rsidRPr="00AA1C77" w:rsidRDefault="00C628CF" w:rsidP="00455A99">
      <w:pPr>
        <w:pStyle w:val="af0"/>
        <w:numPr>
          <w:ilvl w:val="0"/>
          <w:numId w:val="4"/>
        </w:numPr>
        <w:spacing w:line="360" w:lineRule="auto"/>
        <w:jc w:val="both"/>
        <w:rPr>
          <w:rFonts w:ascii="David" w:eastAsia="Calibri" w:hAnsi="David" w:cs="David"/>
          <w:rtl/>
        </w:rPr>
      </w:pPr>
      <w:r w:rsidRPr="00AA1C77">
        <w:rPr>
          <w:rFonts w:ascii="David" w:hAnsi="David" w:cs="David"/>
          <w:rtl/>
        </w:rPr>
        <w:lastRenderedPageBreak/>
        <w:t xml:space="preserve">כאמור מדובר בהחלטה </w:t>
      </w:r>
      <w:r w:rsidRPr="00455A99">
        <w:rPr>
          <w:rFonts w:ascii="David" w:hAnsi="David" w:cs="David"/>
          <w:u w:val="single"/>
          <w:rtl/>
        </w:rPr>
        <w:t>זמנית</w:t>
      </w:r>
      <w:r w:rsidRPr="00AA1C77">
        <w:rPr>
          <w:rFonts w:ascii="David" w:hAnsi="David" w:cs="David"/>
          <w:rtl/>
        </w:rPr>
        <w:t xml:space="preserve"> בלבד, שאיננה סופית </w:t>
      </w:r>
      <w:r w:rsidR="00455A99">
        <w:rPr>
          <w:rFonts w:ascii="David" w:hAnsi="David" w:cs="David" w:hint="cs"/>
          <w:rtl/>
        </w:rPr>
        <w:t xml:space="preserve">והינה </w:t>
      </w:r>
      <w:r w:rsidRPr="00AA1C77">
        <w:rPr>
          <w:rFonts w:ascii="David" w:hAnsi="David" w:cs="David"/>
          <w:rtl/>
        </w:rPr>
        <w:t xml:space="preserve">מועדת לשינוי. עוד נזכיר, כי החלטת מזונות זמניים היא כספית במהותה וככזו היא הפיכה. </w:t>
      </w:r>
      <w:r w:rsidRPr="00AA1C77">
        <w:rPr>
          <w:rFonts w:ascii="Arial" w:hAnsi="Arial" w:cs="David"/>
          <w:noProof/>
          <w:rtl/>
        </w:rPr>
        <w:t>ככל שיתברר במהלך הישיבות הקרובות ו/או לאחר שמיעת ראיות כי נפלה ט</w:t>
      </w:r>
      <w:r w:rsidR="00AA1C77" w:rsidRPr="00AA1C77">
        <w:rPr>
          <w:rFonts w:ascii="Arial" w:hAnsi="Arial" w:cs="David"/>
          <w:noProof/>
          <w:rtl/>
        </w:rPr>
        <w:t>עות בקביעת גובה המזונות הזמניים</w:t>
      </w:r>
      <w:r w:rsidR="00AA1C77" w:rsidRPr="00AA1C77">
        <w:rPr>
          <w:rFonts w:ascii="Arial" w:hAnsi="Arial" w:cs="David" w:hint="cs"/>
          <w:noProof/>
          <w:rtl/>
        </w:rPr>
        <w:t>,</w:t>
      </w:r>
      <w:r w:rsidRPr="00AA1C77">
        <w:rPr>
          <w:rFonts w:ascii="Arial" w:hAnsi="Arial" w:cs="David"/>
          <w:noProof/>
          <w:rtl/>
        </w:rPr>
        <w:t xml:space="preserve"> ניתן יהיה לתקן זאת על ידי שינוי הסכומים לעבר לעתיד.</w:t>
      </w:r>
      <w:r w:rsidR="00AA1C77" w:rsidRPr="00AA1C77">
        <w:rPr>
          <w:rFonts w:ascii="Arial" w:hAnsi="Arial" w:cs="David" w:hint="cs"/>
          <w:noProof/>
          <w:rtl/>
        </w:rPr>
        <w:t xml:space="preserve"> כך גם במהלך ההליך עד למתן פסק-דין סופי: </w:t>
      </w:r>
      <w:r w:rsidR="00AA1C77">
        <w:rPr>
          <w:rFonts w:ascii="David" w:hAnsi="David" w:cs="David" w:hint="cs"/>
          <w:rtl/>
        </w:rPr>
        <w:t xml:space="preserve">לבית משפט שיקול דעת לבחון </w:t>
      </w:r>
      <w:r w:rsidR="00AA1C77" w:rsidRPr="00AA1C77">
        <w:rPr>
          <w:rFonts w:ascii="David" w:hAnsi="David" w:cs="David"/>
          <w:rtl/>
        </w:rPr>
        <w:t>מחדש את גובה דמי-המזונות הזמניים</w:t>
      </w:r>
      <w:r w:rsidR="00AA1C77">
        <w:rPr>
          <w:rFonts w:ascii="David" w:hAnsi="David" w:cs="David" w:hint="cs"/>
          <w:rtl/>
        </w:rPr>
        <w:t xml:space="preserve"> בכל עת </w:t>
      </w:r>
      <w:r w:rsidR="00AA1C77" w:rsidRPr="00AA1C77">
        <w:rPr>
          <w:rFonts w:ascii="David" w:hAnsi="David" w:cs="David"/>
          <w:rtl/>
        </w:rPr>
        <w:t>עם התקדמות ההליך בפניו, וככל שיעלה כי הסכום שנקבע אינו עולה בקנה אחד עם אבני-הבוחן אותם ציין בהחלטה מושא בקשת רשות הערעור</w:t>
      </w:r>
      <w:r w:rsidR="005F7CDF">
        <w:rPr>
          <w:rFonts w:ascii="David" w:hAnsi="David" w:cs="David" w:hint="cs"/>
          <w:rtl/>
        </w:rPr>
        <w:t>,</w:t>
      </w:r>
      <w:r w:rsidR="00AA1C77">
        <w:rPr>
          <w:rFonts w:ascii="David" w:hAnsi="David" w:cs="David" w:hint="cs"/>
          <w:rtl/>
        </w:rPr>
        <w:t xml:space="preserve"> מוסמך הוא לשנותו ככל שימצא לנכון עפ"י שיקול דעתו וממצאיו.</w:t>
      </w:r>
    </w:p>
    <w:p w:rsidR="00AA1C77" w:rsidRDefault="00AA1C77" w:rsidP="00CD2657">
      <w:pPr>
        <w:pStyle w:val="af0"/>
        <w:rPr>
          <w:rFonts w:ascii="David" w:eastAsia="Calibri" w:hAnsi="David" w:cs="David"/>
          <w:rtl/>
        </w:rPr>
      </w:pPr>
    </w:p>
    <w:p w:rsidR="00CD2657" w:rsidRPr="00CD2657" w:rsidRDefault="00AA1C77" w:rsidP="00F128D3">
      <w:pPr>
        <w:pStyle w:val="af0"/>
        <w:numPr>
          <w:ilvl w:val="0"/>
          <w:numId w:val="4"/>
        </w:numPr>
        <w:spacing w:line="360" w:lineRule="auto"/>
        <w:jc w:val="both"/>
        <w:rPr>
          <w:rFonts w:ascii="David" w:eastAsia="Calibri" w:hAnsi="David" w:cs="David"/>
          <w:rtl/>
        </w:rPr>
      </w:pPr>
      <w:r>
        <w:rPr>
          <w:rFonts w:ascii="David" w:eastAsia="Calibri" w:hAnsi="David" w:cs="David" w:hint="cs"/>
          <w:rtl/>
        </w:rPr>
        <w:t xml:space="preserve">ייאמר מייד: בהתאם לאבני הבוחן אותם ציין בימ"ש קמא בהחלטתו, </w:t>
      </w:r>
      <w:r w:rsidR="00CD2657">
        <w:rPr>
          <w:rFonts w:ascii="David" w:eastAsia="Calibri" w:hAnsi="David" w:cs="David" w:hint="cs"/>
          <w:rtl/>
        </w:rPr>
        <w:t xml:space="preserve">ייתכן שניתן היה לפסוק </w:t>
      </w:r>
      <w:r>
        <w:rPr>
          <w:rFonts w:ascii="David" w:eastAsia="Calibri" w:hAnsi="David" w:cs="David" w:hint="cs"/>
          <w:rtl/>
        </w:rPr>
        <w:t xml:space="preserve">גם </w:t>
      </w:r>
      <w:r w:rsidR="00CD2657">
        <w:rPr>
          <w:rFonts w:ascii="David" w:eastAsia="Calibri" w:hAnsi="David" w:cs="David" w:hint="cs"/>
          <w:rtl/>
        </w:rPr>
        <w:t xml:space="preserve">סכומי מזונות זמניים אחרים לנוכח התמונה החלקית שעמדה לפני בימ"ש קמא, אך עם זאת לא מצאתי </w:t>
      </w:r>
      <w:r>
        <w:rPr>
          <w:rFonts w:ascii="David" w:eastAsia="Calibri" w:hAnsi="David" w:cs="David" w:hint="cs"/>
          <w:rtl/>
        </w:rPr>
        <w:t>ב</w:t>
      </w:r>
      <w:r w:rsidR="00CD2657">
        <w:rPr>
          <w:rFonts w:ascii="David" w:eastAsia="Calibri" w:hAnsi="David" w:cs="David" w:hint="cs"/>
          <w:rtl/>
        </w:rPr>
        <w:t xml:space="preserve">סכום המזונות שנפסק, </w:t>
      </w:r>
      <w:r w:rsidR="00CD2657" w:rsidRPr="00DF2764">
        <w:rPr>
          <w:rFonts w:ascii="David" w:eastAsia="Calibri" w:hAnsi="David" w:cs="David" w:hint="cs"/>
          <w:b/>
          <w:bCs/>
          <w:rtl/>
        </w:rPr>
        <w:t>ביחס לתמונה החלקית שעמדה לפני בימ"ש קמא בשלב מקדמי זה,</w:t>
      </w:r>
      <w:r w:rsidR="00CD2657">
        <w:rPr>
          <w:rFonts w:ascii="David" w:eastAsia="Calibri" w:hAnsi="David" w:cs="David" w:hint="cs"/>
          <w:rtl/>
        </w:rPr>
        <w:t xml:space="preserve"> </w:t>
      </w:r>
      <w:r w:rsidR="00CD2657" w:rsidRPr="00455A99">
        <w:rPr>
          <w:rFonts w:ascii="David" w:eastAsia="Calibri" w:hAnsi="David" w:cs="David" w:hint="cs"/>
          <w:u w:val="single"/>
          <w:rtl/>
        </w:rPr>
        <w:t xml:space="preserve">כל </w:t>
      </w:r>
      <w:r w:rsidR="00F128D3" w:rsidRPr="00455A99">
        <w:rPr>
          <w:rFonts w:ascii="David" w:eastAsia="Calibri" w:hAnsi="David" w:cs="David" w:hint="cs"/>
          <w:u w:val="single"/>
          <w:rtl/>
        </w:rPr>
        <w:t>פגם</w:t>
      </w:r>
      <w:r w:rsidR="00F128D3">
        <w:rPr>
          <w:rFonts w:ascii="David" w:eastAsia="Calibri" w:hAnsi="David" w:cs="David" w:hint="cs"/>
          <w:u w:val="single"/>
          <w:rtl/>
        </w:rPr>
        <w:t xml:space="preserve"> משמעותי היורד לשורש </w:t>
      </w:r>
      <w:r w:rsidR="00F128D3" w:rsidRPr="00455A99">
        <w:rPr>
          <w:rFonts w:ascii="David" w:eastAsia="Calibri" w:hAnsi="David" w:cs="David" w:hint="cs"/>
          <w:u w:val="single"/>
          <w:rtl/>
        </w:rPr>
        <w:t>העניין</w:t>
      </w:r>
      <w:r w:rsidR="00CD2657" w:rsidRPr="00455A99">
        <w:rPr>
          <w:rFonts w:ascii="David" w:eastAsia="Calibri" w:hAnsi="David" w:cs="David" w:hint="cs"/>
          <w:u w:val="single"/>
          <w:rtl/>
        </w:rPr>
        <w:t xml:space="preserve"> המצדיק</w:t>
      </w:r>
      <w:r w:rsidR="00CD2657">
        <w:rPr>
          <w:rFonts w:ascii="David" w:eastAsia="Calibri" w:hAnsi="David" w:cs="David" w:hint="cs"/>
          <w:rtl/>
        </w:rPr>
        <w:t xml:space="preserve"> את התערבות ערכאת הערעור</w:t>
      </w:r>
      <w:r w:rsidR="00F128D3">
        <w:rPr>
          <w:rFonts w:ascii="David" w:eastAsia="Calibri" w:hAnsi="David" w:cs="David" w:hint="cs"/>
          <w:rtl/>
        </w:rPr>
        <w:t xml:space="preserve"> </w:t>
      </w:r>
      <w:r w:rsidR="00F128D3" w:rsidRPr="00455A99">
        <w:rPr>
          <w:rFonts w:ascii="David" w:eastAsia="Calibri" w:hAnsi="David" w:cs="David" w:hint="cs"/>
          <w:b/>
          <w:bCs/>
          <w:u w:val="single"/>
          <w:rtl/>
        </w:rPr>
        <w:t>בשיקול דעתה</w:t>
      </w:r>
      <w:r w:rsidR="00F128D3" w:rsidRPr="00F128D3">
        <w:rPr>
          <w:rFonts w:ascii="David" w:eastAsia="Calibri" w:hAnsi="David" w:cs="David" w:hint="cs"/>
          <w:b/>
          <w:bCs/>
          <w:rtl/>
        </w:rPr>
        <w:t xml:space="preserve"> של הערכאה הדיונית</w:t>
      </w:r>
      <w:r w:rsidR="00CD2657">
        <w:rPr>
          <w:rFonts w:ascii="David" w:eastAsia="Calibri" w:hAnsi="David" w:cs="David" w:hint="cs"/>
          <w:rtl/>
        </w:rPr>
        <w:t xml:space="preserve">. </w:t>
      </w:r>
    </w:p>
    <w:p w:rsidR="00BB0857" w:rsidRDefault="000C35B1" w:rsidP="00F128D3">
      <w:pPr>
        <w:pStyle w:val="af0"/>
        <w:spacing w:line="360" w:lineRule="auto"/>
        <w:jc w:val="both"/>
        <w:rPr>
          <w:rFonts w:ascii="Arial" w:hAnsi="Arial" w:cs="David"/>
          <w:noProof/>
          <w:rtl/>
        </w:rPr>
      </w:pPr>
      <w:r>
        <w:rPr>
          <w:rFonts w:ascii="David" w:eastAsia="Calibri" w:hAnsi="David" w:cs="David" w:hint="cs"/>
          <w:rtl/>
        </w:rPr>
        <w:t xml:space="preserve"> </w:t>
      </w:r>
      <w:r w:rsidR="00BB0857">
        <w:rPr>
          <w:rFonts w:ascii="Arial" w:hAnsi="Arial" w:cs="David"/>
          <w:noProof/>
          <w:rtl/>
        </w:rPr>
        <w:t>כך או כך</w:t>
      </w:r>
      <w:r w:rsidR="00DF2764">
        <w:rPr>
          <w:rFonts w:ascii="Arial" w:hAnsi="Arial" w:cs="David" w:hint="cs"/>
          <w:noProof/>
          <w:rtl/>
        </w:rPr>
        <w:t xml:space="preserve"> וכפי שציינתי,</w:t>
      </w:r>
      <w:r w:rsidR="00BB0857">
        <w:rPr>
          <w:rFonts w:ascii="Arial" w:hAnsi="Arial" w:cs="David"/>
          <w:noProof/>
          <w:rtl/>
        </w:rPr>
        <w:t xml:space="preserve"> החלטת מזונות זמניים לעולם איננה סופית ואיננה חורצת את גורל התביעה</w:t>
      </w:r>
      <w:r w:rsidR="00F128D3">
        <w:rPr>
          <w:rFonts w:ascii="Arial" w:hAnsi="Arial" w:cs="David" w:hint="cs"/>
          <w:noProof/>
          <w:rtl/>
        </w:rPr>
        <w:t xml:space="preserve"> לרבות לעבר</w:t>
      </w:r>
      <w:r w:rsidR="00DF2764">
        <w:rPr>
          <w:rFonts w:ascii="Arial" w:hAnsi="Arial" w:cs="David" w:hint="cs"/>
          <w:noProof/>
          <w:rtl/>
        </w:rPr>
        <w:t>,</w:t>
      </w:r>
      <w:r w:rsidR="00BB0857">
        <w:rPr>
          <w:rFonts w:ascii="Arial" w:hAnsi="Arial" w:cs="David"/>
          <w:noProof/>
          <w:rtl/>
        </w:rPr>
        <w:t xml:space="preserve"> וככל שיתברר לאחר שמיעת ראיות שנפלה טעות בקביעת המזונות הזמניים, ניתן לשנות זאת </w:t>
      </w:r>
      <w:r w:rsidR="00DF2764">
        <w:rPr>
          <w:rFonts w:ascii="Arial" w:hAnsi="Arial" w:cs="David" w:hint="cs"/>
          <w:noProof/>
          <w:rtl/>
        </w:rPr>
        <w:t xml:space="preserve">גם </w:t>
      </w:r>
      <w:r w:rsidR="00F128D3">
        <w:rPr>
          <w:rFonts w:ascii="Arial" w:hAnsi="Arial" w:cs="David" w:hint="cs"/>
          <w:noProof/>
          <w:rtl/>
        </w:rPr>
        <w:t>רטרואקטיבית ובכך לתקן עיוותי עבר</w:t>
      </w:r>
      <w:r w:rsidR="00BB0857">
        <w:rPr>
          <w:rFonts w:ascii="Arial" w:hAnsi="Arial" w:cs="David"/>
          <w:noProof/>
          <w:rtl/>
        </w:rPr>
        <w:t>.</w:t>
      </w:r>
    </w:p>
    <w:p w:rsidR="00A277A7" w:rsidRPr="00BC0E64" w:rsidRDefault="00A277A7" w:rsidP="00A277A7">
      <w:pPr>
        <w:pStyle w:val="af0"/>
        <w:spacing w:line="360" w:lineRule="auto"/>
        <w:jc w:val="both"/>
        <w:rPr>
          <w:rFonts w:ascii="David" w:hAnsi="David"/>
        </w:rPr>
      </w:pPr>
    </w:p>
    <w:p w:rsidR="00BC0E64" w:rsidRDefault="00BC0E64" w:rsidP="00BC0E64">
      <w:pPr>
        <w:spacing w:after="120" w:line="360" w:lineRule="auto"/>
        <w:rPr>
          <w:rFonts w:ascii="David" w:hAnsi="David"/>
          <w:b/>
          <w:bCs/>
          <w:u w:val="single"/>
          <w:rtl/>
        </w:rPr>
      </w:pPr>
      <w:r>
        <w:rPr>
          <w:rFonts w:ascii="David" w:hAnsi="David"/>
          <w:b/>
          <w:bCs/>
          <w:u w:val="single"/>
          <w:rtl/>
        </w:rPr>
        <w:t>סוף דבר</w:t>
      </w:r>
    </w:p>
    <w:p w:rsidR="00BC0E64" w:rsidRDefault="00BC0E64" w:rsidP="00BC0E64">
      <w:pPr>
        <w:spacing w:after="120" w:line="360" w:lineRule="auto"/>
        <w:rPr>
          <w:rFonts w:ascii="David" w:eastAsiaTheme="minorHAnsi" w:hAnsi="David"/>
          <w:rtl/>
        </w:rPr>
      </w:pPr>
      <w:r>
        <w:rPr>
          <w:rFonts w:ascii="David" w:hAnsi="David"/>
          <w:b/>
          <w:bCs/>
          <w:rtl/>
        </w:rPr>
        <w:t>לאור כל האמור לעיל אני מורה על דחיית בקשת רשות הערעור.</w:t>
      </w:r>
    </w:p>
    <w:p w:rsidR="00BC0E64" w:rsidRDefault="00BC0E64" w:rsidP="000256A8">
      <w:pPr>
        <w:spacing w:after="120" w:line="360" w:lineRule="auto"/>
        <w:rPr>
          <w:rFonts w:ascii="David" w:eastAsia="Calibri" w:hAnsi="David"/>
          <w:rtl/>
        </w:rPr>
      </w:pPr>
      <w:r>
        <w:rPr>
          <w:rFonts w:ascii="David" w:eastAsia="Calibri" w:hAnsi="David"/>
          <w:rtl/>
        </w:rPr>
        <w:t>משלא נדרשה תשובה אין צו להוצאות והעירבון ככל שהופקד יוחזר למפקיד באמצעות ב"כ.</w:t>
      </w:r>
    </w:p>
    <w:p w:rsidR="00BC0E64" w:rsidRDefault="00BC0E64" w:rsidP="00BC0E64">
      <w:pPr>
        <w:spacing w:after="120" w:line="360" w:lineRule="auto"/>
        <w:rPr>
          <w:rFonts w:ascii="David" w:eastAsia="Calibri" w:hAnsi="David"/>
          <w:u w:val="single"/>
          <w:rtl/>
        </w:rPr>
      </w:pPr>
      <w:r>
        <w:rPr>
          <w:rFonts w:ascii="David" w:eastAsia="Calibri" w:hAnsi="David"/>
          <w:u w:val="single"/>
          <w:rtl/>
        </w:rPr>
        <w:t>ההחלטה מותרת לפירסום בהשמטת פרטים מזהים</w:t>
      </w:r>
    </w:p>
    <w:p w:rsidR="00694556" w:rsidRPr="00B95D6E" w:rsidRDefault="00694556">
      <w:pPr>
        <w:spacing w:line="360" w:lineRule="auto"/>
        <w:jc w:val="both"/>
        <w:rPr>
          <w:rFonts w:ascii="Arial" w:hAnsi="Arial"/>
          <w:rtl/>
        </w:rPr>
      </w:pPr>
    </w:p>
    <w:p w:rsidR="00694556" w:rsidRDefault="0043502B">
      <w:pPr>
        <w:spacing w:line="360" w:lineRule="auto"/>
        <w:jc w:val="both"/>
        <w:rPr>
          <w:rFonts w:ascii="Arial" w:hAnsi="Arial"/>
          <w:rtl/>
        </w:rPr>
      </w:pPr>
      <w:r>
        <w:rPr>
          <w:rFonts w:ascii="Arial" w:hAnsi="Arial"/>
          <w:rtl/>
        </w:rPr>
        <w:t>נית</w:t>
      </w:r>
      <w:r>
        <w:rPr>
          <w:rFonts w:ascii="Arial" w:hAnsi="Arial" w:hint="cs"/>
          <w:rtl/>
        </w:rPr>
        <w:t>נה</w:t>
      </w:r>
      <w:r w:rsidR="00005C8B">
        <w:rPr>
          <w:rFonts w:ascii="Arial" w:hAnsi="Arial"/>
          <w:rtl/>
        </w:rPr>
        <w:t xml:space="preserve"> היום, </w:t>
      </w:r>
      <w:sdt>
        <w:sdtPr>
          <w:rPr>
            <w:rtl/>
          </w:rPr>
          <w:alias w:val="1455"/>
          <w:tag w:val="1455"/>
          <w:id w:val="1666048407"/>
          <w:text w:multiLine="1"/>
        </w:sdtPr>
        <w:sdtEndPr/>
        <w:sdtContent>
          <w:r>
            <w:rPr>
              <w:rFonts w:ascii="Arial" w:hAnsi="Arial"/>
              <w:rtl/>
            </w:rPr>
            <w:t>ט"ז כסלו תשפ"ד</w:t>
          </w:r>
        </w:sdtContent>
      </w:sdt>
      <w:r w:rsidR="00005C8B">
        <w:rPr>
          <w:rFonts w:ascii="Arial" w:hAnsi="Arial"/>
          <w:rtl/>
        </w:rPr>
        <w:t xml:space="preserve">, </w:t>
      </w:r>
      <w:sdt>
        <w:sdtPr>
          <w:rPr>
            <w:rtl/>
          </w:rPr>
          <w:alias w:val="1456"/>
          <w:tag w:val="1456"/>
          <w:id w:val="-1186288958"/>
          <w:text w:multiLine="1"/>
        </w:sdtPr>
        <w:sdtEndPr/>
        <w:sdtContent>
          <w:r>
            <w:rPr>
              <w:rFonts w:ascii="Arial" w:hAnsi="Arial"/>
              <w:rtl/>
            </w:rPr>
            <w:t>29 נובמבר 2023</w:t>
          </w:r>
        </w:sdtContent>
      </w:sdt>
      <w:r w:rsidR="00005C8B">
        <w:rPr>
          <w:rFonts w:ascii="Arial" w:hAnsi="Arial"/>
          <w:rtl/>
        </w:rPr>
        <w:t>, בהעדר הצדדים.</w:t>
      </w:r>
    </w:p>
    <w:p w:rsidR="00C43648" w:rsidRDefault="001E321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944874116"/>
        </w:sdtPr>
        <w:sdtEndPr/>
        <w:sdtContent>
          <w:r w:rsidR="000256A8">
            <w:rPr>
              <w:noProof/>
            </w:rPr>
            <w:drawing>
              <wp:inline distT="0" distB="0" distL="0" distR="0" wp14:editId="50D07946">
                <wp:extent cx="1085850"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085850" cy="1209675"/>
                        </a:xfrm>
                        <a:prstGeom prst="rect">
                          <a:avLst/>
                        </a:prstGeom>
                      </pic:spPr>
                    </pic:pic>
                  </a:graphicData>
                </a:graphic>
              </wp:inline>
            </w:drawing>
          </w:r>
        </w:sdtContent>
      </w:sdt>
    </w:p>
    <w:p w:rsidR="00694556" w:rsidRDefault="00694556" w:rsidP="00BD6531">
      <w:pPr>
        <w:tabs>
          <w:tab w:val="left" w:pos="2553"/>
        </w:tabs>
        <w:rPr>
          <w:rFonts w:ascii="Arial" w:hAnsi="Arial"/>
          <w:rtl/>
        </w:rPr>
      </w:pPr>
    </w:p>
    <w:sectPr w:rsidR="00694556" w:rsidSect="003D2A7D">
      <w:headerReference w:type="default" r:id="rId14"/>
      <w:footerReference w:type="default" r:id="rId15"/>
      <w:pgSz w:w="11907" w:h="16840" w:code="9"/>
      <w:pgMar w:top="993" w:right="1800" w:bottom="426"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haroni">
    <w:panose1 w:val="02010803020104030203"/>
    <w:charset w:val="00"/>
    <w:family w:val="auto"/>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6"/>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3629B6">
      <w:rPr>
        <w:rStyle w:val="ae"/>
        <w:rFonts w:cs="Times New Roman"/>
        <w:noProof/>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3629B6">
      <w:rPr>
        <w:rStyle w:val="ae"/>
        <w:noProof/>
        <w:rtl/>
      </w:rPr>
      <w:t>4</w:t>
    </w:r>
    <w:r w:rsidRPr="004E6E3C">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sz w:val="28"/>
        <w:szCs w:val="28"/>
        <w:rtl/>
      </w:rPr>
    </w:pPr>
    <w:r>
      <w:rPr>
        <w:rFonts w:cs="FrankRuehl"/>
        <w:noProof/>
        <w:sz w:val="28"/>
        <w:szCs w:val="28"/>
      </w:rPr>
      <w:drawing>
        <wp:inline distT="0" distB="0" distL="0" distR="0" wp14:anchorId="2535346B" wp14:editId="0528C5E4">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5"/>
                <w:jc w:val="center"/>
                <w:rPr>
                  <w:rFonts w:ascii="Tahoma" w:hAnsi="Tahoma"/>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sz w:val="26"/>
              <w:szCs w:val="26"/>
              <w:rtl/>
            </w:rPr>
          </w:pPr>
        </w:p>
      </w:tc>
      <w:tc>
        <w:tcPr>
          <w:tcW w:w="3674" w:type="dxa"/>
        </w:tcPr>
        <w:p w:rsidR="00694556" w:rsidRDefault="00694556">
          <w:pPr>
            <w:pStyle w:val="a5"/>
            <w:jc w:val="right"/>
            <w:rPr>
              <w:b/>
              <w:bCs/>
              <w:sz w:val="26"/>
              <w:szCs w:val="26"/>
              <w:rtl/>
            </w:rPr>
          </w:pPr>
        </w:p>
      </w:tc>
    </w:tr>
    <w:tr w:rsidR="00694556">
      <w:trPr>
        <w:trHeight w:val="337"/>
        <w:jc w:val="center"/>
      </w:trPr>
      <w:tc>
        <w:tcPr>
          <w:tcW w:w="8721" w:type="dxa"/>
          <w:gridSpan w:val="2"/>
        </w:tcPr>
        <w:p w:rsidR="007D45E3" w:rsidRDefault="001E3211" w:rsidP="00CD516B">
          <w:pPr>
            <w:rPr>
              <w:b/>
              <w:bCs/>
              <w:sz w:val="26"/>
              <w:szCs w:val="26"/>
              <w:rtl/>
            </w:rPr>
          </w:pPr>
          <w:sdt>
            <w:sdtPr>
              <w:rPr>
                <w:rtl/>
              </w:rPr>
              <w:alias w:val="1170"/>
              <w:tag w:val="1170"/>
              <w:id w:val="1066377040"/>
              <w:text w:multiLine="1"/>
            </w:sdtPr>
            <w:sdtEndPr/>
            <w:sdtContent>
              <w:r w:rsidR="00AC5857">
                <w:rPr>
                  <w:b/>
                  <w:bCs/>
                  <w:sz w:val="26"/>
                  <w:szCs w:val="26"/>
                  <w:rtl/>
                </w:rPr>
                <w:t>רמ"ש</w:t>
              </w:r>
            </w:sdtContent>
          </w:sdt>
          <w:r w:rsidR="00005C8B">
            <w:rPr>
              <w:b/>
              <w:bCs/>
              <w:sz w:val="26"/>
              <w:szCs w:val="26"/>
              <w:rtl/>
            </w:rPr>
            <w:t xml:space="preserve"> </w:t>
          </w:r>
          <w:sdt>
            <w:sdtPr>
              <w:rPr>
                <w:rtl/>
              </w:rPr>
              <w:alias w:val="1171"/>
              <w:tag w:val="1171"/>
              <w:id w:val="257034231"/>
              <w:text w:multiLine="1"/>
            </w:sdtPr>
            <w:sdtEndPr/>
            <w:sdtContent>
              <w:r w:rsidR="00AC5857">
                <w:rPr>
                  <w:b/>
                  <w:bCs/>
                  <w:sz w:val="26"/>
                  <w:szCs w:val="26"/>
                  <w:rtl/>
                </w:rPr>
                <w:t>56715-11-23</w:t>
              </w:r>
            </w:sdtContent>
          </w:sdt>
          <w:r w:rsidR="00005C8B">
            <w:rPr>
              <w:b/>
              <w:bCs/>
              <w:sz w:val="26"/>
              <w:szCs w:val="26"/>
              <w:rtl/>
            </w:rPr>
            <w:t xml:space="preserve"> </w:t>
          </w:r>
          <w:sdt>
            <w:sdtPr>
              <w:rPr>
                <w:b/>
                <w:bCs/>
                <w:sz w:val="26"/>
                <w:szCs w:val="26"/>
                <w:rtl/>
              </w:rPr>
              <w:alias w:val="3154"/>
              <w:tag w:val="3154"/>
              <w:id w:val="-1714497037"/>
              <w:placeholder>
                <w:docPart w:val="4672CCA166BA4F0A892EB1D7BA0002CB"/>
              </w:placeholder>
              <w:text w:multiLine="1"/>
            </w:sdtPr>
            <w:sdtEndPr/>
            <w:sdtContent>
              <w:r w:rsidR="000256A8">
                <w:rPr>
                  <w:rFonts w:hint="cs"/>
                  <w:b/>
                  <w:bCs/>
                  <w:sz w:val="26"/>
                  <w:szCs w:val="26"/>
                  <w:rtl/>
                </w:rPr>
                <w:t>מ.</w:t>
              </w:r>
              <w:r w:rsidR="000256A8">
                <w:rPr>
                  <w:b/>
                  <w:bCs/>
                  <w:sz w:val="26"/>
                  <w:szCs w:val="26"/>
                  <w:rtl/>
                </w:rPr>
                <w:t xml:space="preserve"> נ' </w:t>
              </w:r>
              <w:r w:rsidR="000256A8">
                <w:rPr>
                  <w:rFonts w:hint="cs"/>
                  <w:b/>
                  <w:bCs/>
                  <w:sz w:val="26"/>
                  <w:szCs w:val="26"/>
                  <w:rtl/>
                </w:rPr>
                <w:t>מ.</w:t>
              </w:r>
            </w:sdtContent>
          </w:sdt>
          <w:r w:rsidR="00CD516B">
            <w:rPr>
              <w:b/>
              <w:bCs/>
              <w:sz w:val="26"/>
              <w:szCs w:val="26"/>
              <w:rtl/>
            </w:rPr>
            <w:t xml:space="preserve"> </w:t>
          </w:r>
        </w:p>
        <w:p w:rsidR="007D45E3" w:rsidRPr="007B7765" w:rsidRDefault="007D45E3" w:rsidP="007D45E3">
          <w:pPr>
            <w:rPr>
              <w:b/>
              <w:bCs/>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5"/>
      <w:rPr>
        <w:rtl/>
      </w:rPr>
    </w:pPr>
    <w:r>
      <w:rPr>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F8DE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65AA3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652CC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026DC2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7AE7B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64CA0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A0A3D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02B9B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B8063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06EE484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6A062D4"/>
    <w:multiLevelType w:val="hybridMultilevel"/>
    <w:tmpl w:val="D1CC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A07C7B"/>
    <w:multiLevelType w:val="hybridMultilevel"/>
    <w:tmpl w:val="BD420238"/>
    <w:lvl w:ilvl="0" w:tplc="8DFC664A">
      <w:start w:val="1"/>
      <w:numFmt w:val="decimal"/>
      <w:lvlText w:val="%1."/>
      <w:lvlJc w:val="left"/>
      <w:pPr>
        <w:ind w:left="720" w:right="1080" w:hanging="360"/>
      </w:pPr>
    </w:lvl>
    <w:lvl w:ilvl="1" w:tplc="04090019">
      <w:start w:val="1"/>
      <w:numFmt w:val="lowerLetter"/>
      <w:lvlText w:val="%2."/>
      <w:lvlJc w:val="left"/>
      <w:pPr>
        <w:ind w:left="1440" w:right="1800" w:hanging="360"/>
      </w:pPr>
    </w:lvl>
    <w:lvl w:ilvl="2" w:tplc="0409001B">
      <w:start w:val="1"/>
      <w:numFmt w:val="lowerRoman"/>
      <w:lvlText w:val="%3."/>
      <w:lvlJc w:val="right"/>
      <w:pPr>
        <w:ind w:left="2160" w:right="2520" w:hanging="180"/>
      </w:pPr>
    </w:lvl>
    <w:lvl w:ilvl="3" w:tplc="0409000F">
      <w:start w:val="1"/>
      <w:numFmt w:val="decimal"/>
      <w:lvlText w:val="%4."/>
      <w:lvlJc w:val="left"/>
      <w:pPr>
        <w:ind w:left="2880" w:right="3240" w:hanging="360"/>
      </w:pPr>
    </w:lvl>
    <w:lvl w:ilvl="4" w:tplc="04090019">
      <w:start w:val="1"/>
      <w:numFmt w:val="lowerLetter"/>
      <w:lvlText w:val="%5."/>
      <w:lvlJc w:val="left"/>
      <w:pPr>
        <w:ind w:left="3600" w:right="3960" w:hanging="360"/>
      </w:pPr>
    </w:lvl>
    <w:lvl w:ilvl="5" w:tplc="0409001B">
      <w:start w:val="1"/>
      <w:numFmt w:val="lowerRoman"/>
      <w:lvlText w:val="%6."/>
      <w:lvlJc w:val="right"/>
      <w:pPr>
        <w:ind w:left="4320" w:right="4680" w:hanging="180"/>
      </w:pPr>
    </w:lvl>
    <w:lvl w:ilvl="6" w:tplc="0409000F">
      <w:start w:val="1"/>
      <w:numFmt w:val="decimal"/>
      <w:lvlText w:val="%7."/>
      <w:lvlJc w:val="left"/>
      <w:pPr>
        <w:ind w:left="5040" w:right="5400" w:hanging="360"/>
      </w:pPr>
    </w:lvl>
    <w:lvl w:ilvl="7" w:tplc="04090019">
      <w:start w:val="1"/>
      <w:numFmt w:val="lowerLetter"/>
      <w:lvlText w:val="%8."/>
      <w:lvlJc w:val="left"/>
      <w:pPr>
        <w:ind w:left="5760" w:right="6120" w:hanging="360"/>
      </w:pPr>
    </w:lvl>
    <w:lvl w:ilvl="8" w:tplc="0409001B">
      <w:start w:val="1"/>
      <w:numFmt w:val="lowerRoman"/>
      <w:lvlText w:val="%9."/>
      <w:lvlJc w:val="right"/>
      <w:pPr>
        <w:ind w:left="6480" w:right="6840" w:hanging="180"/>
      </w:pPr>
    </w:lvl>
  </w:abstractNum>
  <w:abstractNum w:abstractNumId="12" w15:restartNumberingAfterBreak="0">
    <w:nsid w:val="3EA92CFA"/>
    <w:multiLevelType w:val="hybridMultilevel"/>
    <w:tmpl w:val="FEF45E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23662A5"/>
    <w:multiLevelType w:val="hybridMultilevel"/>
    <w:tmpl w:val="CDAAAC00"/>
    <w:lvl w:ilvl="0" w:tplc="EA2656D0">
      <w:start w:val="1"/>
      <w:numFmt w:val="hebrew1"/>
      <w:lvlText w:val="%1."/>
      <w:lvlJc w:val="left"/>
      <w:pPr>
        <w:ind w:left="1080" w:hanging="360"/>
      </w:pPr>
      <w:rPr>
        <w:rFonts w:hint="default"/>
        <w:b/>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EC0029D"/>
    <w:multiLevelType w:val="hybridMultilevel"/>
    <w:tmpl w:val="F9C4A0C2"/>
    <w:lvl w:ilvl="0" w:tplc="DEB8CDE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4"/>
  </w:num>
  <w:num w:numId="5">
    <w:abstractNumId w:val="13"/>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18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8351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83519&amp;lt;/CaseID&amp;gt;_x000d__x000a_        &amp;lt;CaseMonth&amp;gt;11&amp;lt;/CaseMonth&amp;gt;_x000d__x000a_        &amp;lt;CaseYear&amp;gt;2023&amp;lt;/CaseYear&amp;gt;_x000d__x000a_        &amp;lt;CaseNumber&amp;gt;56715&amp;lt;/CaseNumber&amp;gt;_x000d__x000a_        &amp;lt;NumeratorGroupID&amp;gt;1&amp;lt;/NumeratorGroupID&amp;gt;_x000d__x000a_        &amp;lt;CaseName&amp;gt;ממן נ&amp;#39; ממן&amp;lt;/CaseName&amp;gt;_x000d__x000a_        &amp;lt;CourtID&amp;gt;13&amp;lt;/CourtID&amp;gt;_x000d__x000a_        &amp;lt;CaseTypeID&amp;gt;10074&amp;lt;/CaseTypeID&amp;gt;_x000d__x000a_        &amp;lt;CaseInterestID&amp;gt;10641&amp;lt;/CaseInterestID&amp;gt;_x000d__x000a_        &amp;lt;CaseJudgeName&amp;gt;אריה נאמ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6715-11-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11-27T10:44:00+02:00&amp;lt;/CaseOpenDate&amp;gt;_x000d__x000a_        &amp;lt;PleaTypeID&amp;gt;5&amp;lt;/PleaTypeID&amp;gt;_x000d__x000a_        &amp;lt;CourtLevelID&amp;gt;2&amp;lt;/CourtLevelID&amp;gt;_x000d__x000a_        &amp;lt;CourtLevelCaseTypeInterestID&amp;gt;2109&amp;lt;/CourtLevelCaseTypeInterestID&amp;gt;_x000d__x000a_        &amp;lt;CaseJudgeFirstName&amp;gt;אריה&amp;lt;/CaseJudgeFirstName&amp;gt;_x000d__x000a_        &amp;lt;CaseJudgeLastName&amp;gt;נאמן&amp;lt;/CaseJudgeLastName&amp;gt;_x000d__x000a_        &amp;lt;JudicalPersonID&amp;gt;058677980@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תיק עבר ללשכת השופט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83519&amp;lt;/CaseID&amp;gt;_x000d__x000a_        &amp;lt;CaseMonth&amp;gt;11&amp;lt;/CaseMonth&amp;gt;_x000d__x000a_        &amp;lt;CaseYear&amp;gt;2023&amp;lt;/CaseYear&amp;gt;_x000d__x000a_        &amp;lt;CaseNumber&amp;gt;56715&amp;lt;/CaseNumber&amp;gt;_x000d__x000a_        &amp;lt;NumeratorGroupID&amp;gt;1&amp;lt;/NumeratorGroupID&amp;gt;_x000d__x000a_        &amp;lt;CaseName&amp;gt;ממן נ&amp;#39; ממן&amp;lt;/CaseName&amp;gt;_x000d__x000a_        &amp;lt;CourtID&amp;gt;13&amp;lt;/CourtID&amp;gt;_x000d__x000a_        &amp;lt;CaseTypeID&amp;gt;10074&amp;lt;/CaseTypeID&amp;gt;_x000d__x000a_        &amp;lt;CaseInterestID&amp;gt;10641&amp;lt;/CaseInterestID&amp;gt;_x000d__x000a_        &amp;lt;CaseJudgeName&amp;gt;אריה נאמ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6715-11-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3-11-27T10:44:00+02:00&amp;lt;/CaseOpenDate&amp;gt;_x000d__x000a_        &amp;lt;PleaTypeID&amp;gt;5&amp;lt;/PleaTypeID&amp;gt;_x000d__x000a_        &amp;lt;CourtLevelID&amp;gt;2&amp;lt;/CourtLevelID&amp;gt;_x000d__x000a_        &amp;lt;CourtLevelCaseTypeInterestID&amp;gt;2109&amp;lt;/CourtLevelCaseTypeInterestID&amp;gt;_x000d__x000a_        &amp;lt;CaseJudgeFirstName&amp;gt;אריה&amp;lt;/CaseJudgeFirstName&amp;gt;_x000d__x000a_        &amp;lt;CaseJudgeLastName&amp;gt;נאמן&amp;lt;/CaseJudgeLastName&amp;gt;_x000d__x000a_        &amp;lt;JudicalPersonID&amp;gt;058677980@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תיק עבר ללשכת השופט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296468&amp;lt;/DecisionID&amp;gt;_x000d__x000a_        &amp;lt;DecisionName&amp;gt;החלטה  שניתנה ע&amp;quot;י  אריה נאמן&amp;lt;/DecisionName&amp;gt;_x000d__x000a_        &amp;lt;DecisionStatusID&amp;gt;1&amp;lt;/DecisionStatusID&amp;gt;_x000d__x000a_        &amp;lt;DecisionStatusChangeDate&amp;gt;2023-11-29T14:18:55.727+02:00&amp;lt;/DecisionStatusChangeDate&amp;gt;_x000d__x000a_        &amp;lt;DecisionSignatureDate&amp;gt;2023-11-29T12:42:40.737+02:00&amp;lt;/DecisionSignatureDate&amp;gt;_x000d__x000a_        &amp;lt;DecisionSignatureUserID&amp;gt;058677980@GOV.IL&amp;lt;/DecisionSignatureUserID&amp;gt;_x000d__x000a_        &amp;lt;DecisionCreateDate&amp;gt;2023-11-29T12:18:01.44+02:00&amp;lt;/DecisionCreateDate&amp;gt;_x000d__x000a_        &amp;lt;DecisionChangeDate&amp;gt;2023-11-29T14:18:56.14+02:00&amp;lt;/DecisionChangeDate&amp;gt;_x000d__x000a_        &amp;lt;DecisionChangeUserID&amp;gt;0586779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714393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6779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3240502@GOV.IL&amp;lt;/DecisionCreationUserID&amp;gt;_x000d__x000a_        &amp;lt;DecisionDisplayName&amp;gt;החלטה  שניתנה ע&amp;quot;י  אריה נאמן&amp;lt;/DecisionDisplayName&amp;gt;_x000d__x000a_        &amp;lt;IsScanned&amp;gt;false&amp;lt;/IsScanned&amp;gt;_x000d__x000a_        &amp;lt;DecisionSignatureUserName&amp;gt;אריה נא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48296468&amp;lt;/DecisionID&amp;gt;_x000d__x000a_        &amp;lt;CaseID&amp;gt;80783519&amp;lt;/CaseID&amp;gt;_x000d__x000a_        &amp;lt;IsOriginal&amp;gt;true&amp;lt;/IsOriginal&amp;gt;_x000d__x000a_        &amp;lt;IsDeleted&amp;gt;false&amp;lt;/IsDeleted&amp;gt;_x000d__x000a_        &amp;lt;CaseName&amp;gt;ממן נ&amp;#39; ממן&amp;lt;/CaseName&amp;gt;_x000d__x000a_        &amp;lt;CaseDisplayIdentifier&amp;gt;56715-11-23 רמ&amp;quot;ש&amp;lt;/CaseDisplayIdentifier&amp;gt;_x000d__x000a_      &amp;lt;/dt_DecisionCase&amp;gt;_x000d__x000a_    &amp;lt;/DecisionDS&amp;gt;_x000d__x000a_  &amp;lt;/diffgr:diffgram&amp;gt;_x000d__x000a_&amp;lt;/DecisionDS&amp;gt;"/>
    <w:docVar w:name="DecisionID" w:val="148296468"/>
    <w:docVar w:name="WordClientAssemblyName" w:val="NGCS.Decision.ClientWordBL"/>
    <w:docVar w:name="WordClientClassName" w:val="NGCS.Decision.ClientWordBL.DecisionClient"/>
  </w:docVars>
  <w:rsids>
    <w:rsidRoot w:val="00694556"/>
    <w:rsid w:val="00000062"/>
    <w:rsid w:val="0000226B"/>
    <w:rsid w:val="00005C8B"/>
    <w:rsid w:val="00007DE0"/>
    <w:rsid w:val="000256A8"/>
    <w:rsid w:val="000346CC"/>
    <w:rsid w:val="000529D2"/>
    <w:rsid w:val="000564AB"/>
    <w:rsid w:val="00064FBD"/>
    <w:rsid w:val="00082AB2"/>
    <w:rsid w:val="000906FE"/>
    <w:rsid w:val="00096AF7"/>
    <w:rsid w:val="000B344B"/>
    <w:rsid w:val="000C35B1"/>
    <w:rsid w:val="000C3B0F"/>
    <w:rsid w:val="000C3B60"/>
    <w:rsid w:val="000E0DD2"/>
    <w:rsid w:val="000E3AF1"/>
    <w:rsid w:val="000F0BC8"/>
    <w:rsid w:val="000F0DD6"/>
    <w:rsid w:val="00104FE4"/>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933E8"/>
    <w:rsid w:val="002C344E"/>
    <w:rsid w:val="002E75E9"/>
    <w:rsid w:val="002F0B1E"/>
    <w:rsid w:val="00302B56"/>
    <w:rsid w:val="00307A6A"/>
    <w:rsid w:val="00307C40"/>
    <w:rsid w:val="00320433"/>
    <w:rsid w:val="003230C7"/>
    <w:rsid w:val="00327E50"/>
    <w:rsid w:val="0033597A"/>
    <w:rsid w:val="00343D89"/>
    <w:rsid w:val="00362612"/>
    <w:rsid w:val="003629B6"/>
    <w:rsid w:val="0036743F"/>
    <w:rsid w:val="003715DD"/>
    <w:rsid w:val="003823E0"/>
    <w:rsid w:val="003A4521"/>
    <w:rsid w:val="003B3E8D"/>
    <w:rsid w:val="003D1C8C"/>
    <w:rsid w:val="003D2A7D"/>
    <w:rsid w:val="0040096C"/>
    <w:rsid w:val="00414F1F"/>
    <w:rsid w:val="0043125D"/>
    <w:rsid w:val="0043502B"/>
    <w:rsid w:val="004443AC"/>
    <w:rsid w:val="00444B02"/>
    <w:rsid w:val="00451E28"/>
    <w:rsid w:val="004549C7"/>
    <w:rsid w:val="00455A99"/>
    <w:rsid w:val="00462C62"/>
    <w:rsid w:val="00465D36"/>
    <w:rsid w:val="004C17EE"/>
    <w:rsid w:val="004C4BDF"/>
    <w:rsid w:val="004D1187"/>
    <w:rsid w:val="004D3AA0"/>
    <w:rsid w:val="004E1987"/>
    <w:rsid w:val="004E2E15"/>
    <w:rsid w:val="004E6E3C"/>
    <w:rsid w:val="00511B90"/>
    <w:rsid w:val="00513171"/>
    <w:rsid w:val="00520898"/>
    <w:rsid w:val="00523621"/>
    <w:rsid w:val="00524986"/>
    <w:rsid w:val="005268F6"/>
    <w:rsid w:val="00534284"/>
    <w:rsid w:val="00547DB7"/>
    <w:rsid w:val="005C0627"/>
    <w:rsid w:val="005F4F09"/>
    <w:rsid w:val="005F7CDF"/>
    <w:rsid w:val="0061431B"/>
    <w:rsid w:val="00622BAA"/>
    <w:rsid w:val="006306CF"/>
    <w:rsid w:val="006318D8"/>
    <w:rsid w:val="00644E9A"/>
    <w:rsid w:val="00671BD5"/>
    <w:rsid w:val="006805C1"/>
    <w:rsid w:val="00686C21"/>
    <w:rsid w:val="00686D8D"/>
    <w:rsid w:val="00690875"/>
    <w:rsid w:val="006931C1"/>
    <w:rsid w:val="00694556"/>
    <w:rsid w:val="006A1AB7"/>
    <w:rsid w:val="006B7258"/>
    <w:rsid w:val="006C30C5"/>
    <w:rsid w:val="006D3B31"/>
    <w:rsid w:val="006E089C"/>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57E0A"/>
    <w:rsid w:val="009622DF"/>
    <w:rsid w:val="0096493F"/>
    <w:rsid w:val="00967DFF"/>
    <w:rsid w:val="00994341"/>
    <w:rsid w:val="009A4B11"/>
    <w:rsid w:val="009D1A48"/>
    <w:rsid w:val="009E1CE7"/>
    <w:rsid w:val="009E4EA5"/>
    <w:rsid w:val="009F164B"/>
    <w:rsid w:val="009F323C"/>
    <w:rsid w:val="00A277A7"/>
    <w:rsid w:val="00A3392B"/>
    <w:rsid w:val="00A81988"/>
    <w:rsid w:val="00A85E34"/>
    <w:rsid w:val="00A87DF6"/>
    <w:rsid w:val="00A9144F"/>
    <w:rsid w:val="00A94B64"/>
    <w:rsid w:val="00AA1C77"/>
    <w:rsid w:val="00AA3229"/>
    <w:rsid w:val="00AA7596"/>
    <w:rsid w:val="00AB5E52"/>
    <w:rsid w:val="00AC3B02"/>
    <w:rsid w:val="00AC3B7B"/>
    <w:rsid w:val="00AC5209"/>
    <w:rsid w:val="00AC5857"/>
    <w:rsid w:val="00AC66F0"/>
    <w:rsid w:val="00AE0E34"/>
    <w:rsid w:val="00AE729E"/>
    <w:rsid w:val="00AE7752"/>
    <w:rsid w:val="00AF7FDA"/>
    <w:rsid w:val="00B5356E"/>
    <w:rsid w:val="00B62AD7"/>
    <w:rsid w:val="00B66717"/>
    <w:rsid w:val="00B809AD"/>
    <w:rsid w:val="00B80CBD"/>
    <w:rsid w:val="00B86096"/>
    <w:rsid w:val="00B93A5A"/>
    <w:rsid w:val="00B95D6E"/>
    <w:rsid w:val="00B964D9"/>
    <w:rsid w:val="00BA0A7C"/>
    <w:rsid w:val="00BA517C"/>
    <w:rsid w:val="00BA62C7"/>
    <w:rsid w:val="00BB0857"/>
    <w:rsid w:val="00BB3D05"/>
    <w:rsid w:val="00BB73BE"/>
    <w:rsid w:val="00BC0E64"/>
    <w:rsid w:val="00BC2D89"/>
    <w:rsid w:val="00BD6531"/>
    <w:rsid w:val="00BE05B2"/>
    <w:rsid w:val="00BF1908"/>
    <w:rsid w:val="00C22D93"/>
    <w:rsid w:val="00C23458"/>
    <w:rsid w:val="00C31120"/>
    <w:rsid w:val="00C34482"/>
    <w:rsid w:val="00C43648"/>
    <w:rsid w:val="00C50A9F"/>
    <w:rsid w:val="00C628CF"/>
    <w:rsid w:val="00C642FA"/>
    <w:rsid w:val="00CB1BA9"/>
    <w:rsid w:val="00CC7622"/>
    <w:rsid w:val="00CD2657"/>
    <w:rsid w:val="00CD516B"/>
    <w:rsid w:val="00CD608F"/>
    <w:rsid w:val="00CE0084"/>
    <w:rsid w:val="00CF6BB7"/>
    <w:rsid w:val="00D04AA4"/>
    <w:rsid w:val="00D248A7"/>
    <w:rsid w:val="00D27982"/>
    <w:rsid w:val="00D33B86"/>
    <w:rsid w:val="00D44968"/>
    <w:rsid w:val="00D53924"/>
    <w:rsid w:val="00D55D0C"/>
    <w:rsid w:val="00D96D8C"/>
    <w:rsid w:val="00DA6649"/>
    <w:rsid w:val="00DC1259"/>
    <w:rsid w:val="00DC1BD2"/>
    <w:rsid w:val="00DC2571"/>
    <w:rsid w:val="00DC487C"/>
    <w:rsid w:val="00DD4335"/>
    <w:rsid w:val="00DE1E7D"/>
    <w:rsid w:val="00DE6BF6"/>
    <w:rsid w:val="00DF2764"/>
    <w:rsid w:val="00E1068A"/>
    <w:rsid w:val="00E25884"/>
    <w:rsid w:val="00E25B55"/>
    <w:rsid w:val="00E31C2B"/>
    <w:rsid w:val="00E5426A"/>
    <w:rsid w:val="00E54642"/>
    <w:rsid w:val="00E80CBE"/>
    <w:rsid w:val="00E9269D"/>
    <w:rsid w:val="00E962E3"/>
    <w:rsid w:val="00EB6C79"/>
    <w:rsid w:val="00EC37E9"/>
    <w:rsid w:val="00F038D8"/>
    <w:rsid w:val="00F06995"/>
    <w:rsid w:val="00F128D3"/>
    <w:rsid w:val="00F12D66"/>
    <w:rsid w:val="00F13623"/>
    <w:rsid w:val="00F44D1D"/>
    <w:rsid w:val="00F84B6D"/>
    <w:rsid w:val="00F957E8"/>
    <w:rsid w:val="00FA311A"/>
    <w:rsid w:val="00FA5FDA"/>
    <w:rsid w:val="00FA7145"/>
    <w:rsid w:val="00FA7FD0"/>
    <w:rsid w:val="00FB1522"/>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8113"/>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BB085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BB085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BB0857"/>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BB0857"/>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BB0857"/>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BB0857"/>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BB085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BB085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2"/>
    <w:uiPriority w:val="99"/>
    <w:semiHidden/>
    <w:rsid w:val="003230C7"/>
    <w:rPr>
      <w:noProof w:val="0"/>
      <w:color w:val="808080"/>
    </w:rPr>
  </w:style>
  <w:style w:type="character" w:styleId="Hyperlink">
    <w:name w:val="Hyperlink"/>
    <w:uiPriority w:val="99"/>
    <w:semiHidden/>
    <w:unhideWhenUsed/>
    <w:rsid w:val="00BC0E64"/>
    <w:rPr>
      <w:noProof w:val="0"/>
      <w:color w:val="0000FF"/>
      <w:u w:val="single"/>
    </w:rPr>
  </w:style>
  <w:style w:type="paragraph" w:styleId="af0">
    <w:name w:val="List Paragraph"/>
    <w:basedOn w:val="a1"/>
    <w:uiPriority w:val="34"/>
    <w:qFormat/>
    <w:rsid w:val="00BC0E64"/>
    <w:pPr>
      <w:ind w:left="720"/>
      <w:contextualSpacing/>
    </w:pPr>
    <w:rPr>
      <w:rFonts w:cs="Times New Roman"/>
    </w:rPr>
  </w:style>
  <w:style w:type="paragraph" w:styleId="af1">
    <w:name w:val="No Spacing"/>
    <w:uiPriority w:val="1"/>
    <w:qFormat/>
    <w:rsid w:val="00A277A7"/>
    <w:pPr>
      <w:bidi/>
    </w:pPr>
    <w:rPr>
      <w:rFonts w:cs="David"/>
      <w:sz w:val="24"/>
      <w:szCs w:val="24"/>
    </w:rPr>
  </w:style>
  <w:style w:type="character" w:styleId="FollowedHyperlink">
    <w:name w:val="FollowedHyperlink"/>
    <w:basedOn w:val="a2"/>
    <w:semiHidden/>
    <w:unhideWhenUsed/>
    <w:rsid w:val="00BB0857"/>
    <w:rPr>
      <w:noProof w:val="0"/>
      <w:color w:val="800080" w:themeColor="followedHyperlink"/>
      <w:u w:val="single"/>
    </w:rPr>
  </w:style>
  <w:style w:type="character" w:styleId="HTMLCite">
    <w:name w:val="HTML Cite"/>
    <w:basedOn w:val="a2"/>
    <w:semiHidden/>
    <w:unhideWhenUsed/>
    <w:rsid w:val="00BB0857"/>
    <w:rPr>
      <w:i/>
      <w:iCs/>
      <w:noProof w:val="0"/>
    </w:rPr>
  </w:style>
  <w:style w:type="character" w:styleId="HTMLCode">
    <w:name w:val="HTML Code"/>
    <w:basedOn w:val="a2"/>
    <w:semiHidden/>
    <w:unhideWhenUsed/>
    <w:rsid w:val="00BB0857"/>
    <w:rPr>
      <w:rFonts w:ascii="Consolas" w:hAnsi="Consolas"/>
      <w:noProof w:val="0"/>
      <w:sz w:val="20"/>
      <w:szCs w:val="20"/>
    </w:rPr>
  </w:style>
  <w:style w:type="character" w:styleId="HTMLDefinition">
    <w:name w:val="HTML Definition"/>
    <w:basedOn w:val="a2"/>
    <w:semiHidden/>
    <w:unhideWhenUsed/>
    <w:rsid w:val="00BB0857"/>
    <w:rPr>
      <w:i/>
      <w:iCs/>
      <w:noProof w:val="0"/>
    </w:rPr>
  </w:style>
  <w:style w:type="character" w:styleId="HTMLVariable">
    <w:name w:val="HTML Variable"/>
    <w:basedOn w:val="a2"/>
    <w:semiHidden/>
    <w:unhideWhenUsed/>
    <w:rsid w:val="00BB0857"/>
    <w:rPr>
      <w:i/>
      <w:iCs/>
      <w:noProof w:val="0"/>
    </w:rPr>
  </w:style>
  <w:style w:type="paragraph" w:styleId="HTML">
    <w:name w:val="HTML Preformatted"/>
    <w:basedOn w:val="a1"/>
    <w:link w:val="HTML0"/>
    <w:semiHidden/>
    <w:unhideWhenUsed/>
    <w:rsid w:val="00BB0857"/>
    <w:rPr>
      <w:rFonts w:ascii="Consolas" w:hAnsi="Consolas"/>
      <w:sz w:val="20"/>
      <w:szCs w:val="20"/>
    </w:rPr>
  </w:style>
  <w:style w:type="character" w:customStyle="1" w:styleId="HTML0">
    <w:name w:val="HTML מעוצב מראש תו"/>
    <w:basedOn w:val="a2"/>
    <w:link w:val="HTML"/>
    <w:semiHidden/>
    <w:rsid w:val="00BB0857"/>
    <w:rPr>
      <w:rFonts w:ascii="Consolas" w:hAnsi="Consolas" w:cs="David"/>
      <w:noProof w:val="0"/>
    </w:rPr>
  </w:style>
  <w:style w:type="paragraph" w:styleId="Index1">
    <w:name w:val="index 1"/>
    <w:basedOn w:val="a1"/>
    <w:next w:val="a1"/>
    <w:autoRedefine/>
    <w:semiHidden/>
    <w:unhideWhenUsed/>
    <w:rsid w:val="00BB0857"/>
    <w:pPr>
      <w:ind w:left="240" w:hanging="240"/>
    </w:pPr>
  </w:style>
  <w:style w:type="paragraph" w:styleId="Index2">
    <w:name w:val="index 2"/>
    <w:basedOn w:val="a1"/>
    <w:next w:val="a1"/>
    <w:autoRedefine/>
    <w:semiHidden/>
    <w:unhideWhenUsed/>
    <w:rsid w:val="00BB0857"/>
    <w:pPr>
      <w:ind w:left="480" w:hanging="240"/>
    </w:pPr>
  </w:style>
  <w:style w:type="paragraph" w:styleId="Index3">
    <w:name w:val="index 3"/>
    <w:basedOn w:val="a1"/>
    <w:next w:val="a1"/>
    <w:autoRedefine/>
    <w:semiHidden/>
    <w:unhideWhenUsed/>
    <w:rsid w:val="00BB0857"/>
    <w:pPr>
      <w:ind w:left="720" w:hanging="240"/>
    </w:pPr>
  </w:style>
  <w:style w:type="paragraph" w:styleId="Index4">
    <w:name w:val="index 4"/>
    <w:basedOn w:val="a1"/>
    <w:next w:val="a1"/>
    <w:autoRedefine/>
    <w:semiHidden/>
    <w:unhideWhenUsed/>
    <w:rsid w:val="00BB0857"/>
    <w:pPr>
      <w:ind w:left="960" w:hanging="240"/>
    </w:pPr>
  </w:style>
  <w:style w:type="paragraph" w:styleId="Index5">
    <w:name w:val="index 5"/>
    <w:basedOn w:val="a1"/>
    <w:next w:val="a1"/>
    <w:autoRedefine/>
    <w:semiHidden/>
    <w:unhideWhenUsed/>
    <w:rsid w:val="00BB0857"/>
    <w:pPr>
      <w:ind w:left="1200" w:hanging="240"/>
    </w:pPr>
  </w:style>
  <w:style w:type="paragraph" w:styleId="Index6">
    <w:name w:val="index 6"/>
    <w:basedOn w:val="a1"/>
    <w:next w:val="a1"/>
    <w:autoRedefine/>
    <w:semiHidden/>
    <w:unhideWhenUsed/>
    <w:rsid w:val="00BB0857"/>
    <w:pPr>
      <w:ind w:left="1440" w:hanging="240"/>
    </w:pPr>
  </w:style>
  <w:style w:type="paragraph" w:styleId="Index7">
    <w:name w:val="index 7"/>
    <w:basedOn w:val="a1"/>
    <w:next w:val="a1"/>
    <w:autoRedefine/>
    <w:semiHidden/>
    <w:unhideWhenUsed/>
    <w:rsid w:val="00BB0857"/>
    <w:pPr>
      <w:ind w:left="1680" w:hanging="240"/>
    </w:pPr>
  </w:style>
  <w:style w:type="paragraph" w:styleId="Index8">
    <w:name w:val="index 8"/>
    <w:basedOn w:val="a1"/>
    <w:next w:val="a1"/>
    <w:autoRedefine/>
    <w:semiHidden/>
    <w:unhideWhenUsed/>
    <w:rsid w:val="00BB0857"/>
    <w:pPr>
      <w:ind w:left="1920" w:hanging="240"/>
    </w:pPr>
  </w:style>
  <w:style w:type="paragraph" w:styleId="Index9">
    <w:name w:val="index 9"/>
    <w:basedOn w:val="a1"/>
    <w:next w:val="a1"/>
    <w:autoRedefine/>
    <w:semiHidden/>
    <w:unhideWhenUsed/>
    <w:rsid w:val="00BB0857"/>
    <w:pPr>
      <w:ind w:left="2160" w:hanging="240"/>
    </w:pPr>
  </w:style>
  <w:style w:type="paragraph" w:styleId="NormalWeb">
    <w:name w:val="Normal (Web)"/>
    <w:basedOn w:val="a1"/>
    <w:semiHidden/>
    <w:unhideWhenUsed/>
    <w:rsid w:val="00BB0857"/>
    <w:rPr>
      <w:rFonts w:cs="Times New Roman"/>
    </w:rPr>
  </w:style>
  <w:style w:type="paragraph" w:styleId="TOC1">
    <w:name w:val="toc 1"/>
    <w:basedOn w:val="a1"/>
    <w:next w:val="a1"/>
    <w:autoRedefine/>
    <w:semiHidden/>
    <w:unhideWhenUsed/>
    <w:rsid w:val="00BB0857"/>
    <w:pPr>
      <w:spacing w:after="100"/>
    </w:pPr>
  </w:style>
  <w:style w:type="paragraph" w:styleId="TOC2">
    <w:name w:val="toc 2"/>
    <w:basedOn w:val="a1"/>
    <w:next w:val="a1"/>
    <w:autoRedefine/>
    <w:semiHidden/>
    <w:unhideWhenUsed/>
    <w:rsid w:val="00BB0857"/>
    <w:pPr>
      <w:spacing w:after="100"/>
      <w:ind w:left="240"/>
    </w:pPr>
  </w:style>
  <w:style w:type="paragraph" w:styleId="TOC3">
    <w:name w:val="toc 3"/>
    <w:basedOn w:val="a1"/>
    <w:next w:val="a1"/>
    <w:autoRedefine/>
    <w:semiHidden/>
    <w:unhideWhenUsed/>
    <w:rsid w:val="00BB0857"/>
    <w:pPr>
      <w:spacing w:after="100"/>
      <w:ind w:left="480"/>
    </w:pPr>
  </w:style>
  <w:style w:type="paragraph" w:styleId="TOC4">
    <w:name w:val="toc 4"/>
    <w:basedOn w:val="a1"/>
    <w:next w:val="a1"/>
    <w:autoRedefine/>
    <w:semiHidden/>
    <w:unhideWhenUsed/>
    <w:rsid w:val="00BB0857"/>
    <w:pPr>
      <w:spacing w:after="100"/>
      <w:ind w:left="720"/>
    </w:pPr>
  </w:style>
  <w:style w:type="paragraph" w:styleId="TOC5">
    <w:name w:val="toc 5"/>
    <w:basedOn w:val="a1"/>
    <w:next w:val="a1"/>
    <w:autoRedefine/>
    <w:semiHidden/>
    <w:unhideWhenUsed/>
    <w:rsid w:val="00BB0857"/>
    <w:pPr>
      <w:spacing w:after="100"/>
      <w:ind w:left="960"/>
    </w:pPr>
  </w:style>
  <w:style w:type="paragraph" w:styleId="TOC6">
    <w:name w:val="toc 6"/>
    <w:basedOn w:val="a1"/>
    <w:next w:val="a1"/>
    <w:autoRedefine/>
    <w:semiHidden/>
    <w:unhideWhenUsed/>
    <w:rsid w:val="00BB0857"/>
    <w:pPr>
      <w:spacing w:after="100"/>
      <w:ind w:left="1200"/>
    </w:pPr>
  </w:style>
  <w:style w:type="paragraph" w:styleId="TOC7">
    <w:name w:val="toc 7"/>
    <w:basedOn w:val="a1"/>
    <w:next w:val="a1"/>
    <w:autoRedefine/>
    <w:semiHidden/>
    <w:unhideWhenUsed/>
    <w:rsid w:val="00BB0857"/>
    <w:pPr>
      <w:spacing w:after="100"/>
      <w:ind w:left="1440"/>
    </w:pPr>
  </w:style>
  <w:style w:type="paragraph" w:styleId="TOC8">
    <w:name w:val="toc 8"/>
    <w:basedOn w:val="a1"/>
    <w:next w:val="a1"/>
    <w:autoRedefine/>
    <w:semiHidden/>
    <w:unhideWhenUsed/>
    <w:rsid w:val="00BB0857"/>
    <w:pPr>
      <w:spacing w:after="100"/>
      <w:ind w:left="1680"/>
    </w:pPr>
  </w:style>
  <w:style w:type="paragraph" w:styleId="TOC9">
    <w:name w:val="toc 9"/>
    <w:basedOn w:val="a1"/>
    <w:next w:val="a1"/>
    <w:autoRedefine/>
    <w:semiHidden/>
    <w:unhideWhenUsed/>
    <w:rsid w:val="00BB0857"/>
    <w:pPr>
      <w:spacing w:after="100"/>
      <w:ind w:left="1920"/>
    </w:pPr>
  </w:style>
  <w:style w:type="table" w:styleId="-1">
    <w:name w:val="Table 3D effects 1"/>
    <w:basedOn w:val="a3"/>
    <w:semiHidden/>
    <w:unhideWhenUsed/>
    <w:rsid w:val="00BB0857"/>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BB0857"/>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BB0857"/>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Bibliography"/>
    <w:basedOn w:val="a1"/>
    <w:next w:val="a1"/>
    <w:uiPriority w:val="37"/>
    <w:semiHidden/>
    <w:unhideWhenUsed/>
    <w:rsid w:val="00BB0857"/>
  </w:style>
  <w:style w:type="paragraph" w:styleId="af3">
    <w:name w:val="Salutation"/>
    <w:basedOn w:val="a1"/>
    <w:next w:val="a1"/>
    <w:link w:val="af4"/>
    <w:rsid w:val="00BB0857"/>
  </w:style>
  <w:style w:type="character" w:customStyle="1" w:styleId="af4">
    <w:name w:val="ברכה תו"/>
    <w:basedOn w:val="a2"/>
    <w:link w:val="af3"/>
    <w:rsid w:val="00BB0857"/>
    <w:rPr>
      <w:rFonts w:cs="David"/>
      <w:noProof w:val="0"/>
      <w:sz w:val="24"/>
      <w:szCs w:val="24"/>
    </w:rPr>
  </w:style>
  <w:style w:type="paragraph" w:styleId="af5">
    <w:name w:val="Body Text"/>
    <w:basedOn w:val="a1"/>
    <w:link w:val="af6"/>
    <w:semiHidden/>
    <w:unhideWhenUsed/>
    <w:rsid w:val="00BB0857"/>
    <w:pPr>
      <w:spacing w:after="120"/>
    </w:pPr>
  </w:style>
  <w:style w:type="character" w:customStyle="1" w:styleId="af6">
    <w:name w:val="גוף טקסט תו"/>
    <w:basedOn w:val="a2"/>
    <w:link w:val="af5"/>
    <w:semiHidden/>
    <w:rsid w:val="00BB0857"/>
    <w:rPr>
      <w:rFonts w:cs="David"/>
      <w:noProof w:val="0"/>
      <w:sz w:val="24"/>
      <w:szCs w:val="24"/>
    </w:rPr>
  </w:style>
  <w:style w:type="paragraph" w:styleId="23">
    <w:name w:val="Body Text 2"/>
    <w:basedOn w:val="a1"/>
    <w:link w:val="24"/>
    <w:semiHidden/>
    <w:unhideWhenUsed/>
    <w:rsid w:val="00BB0857"/>
    <w:pPr>
      <w:spacing w:after="120" w:line="480" w:lineRule="auto"/>
    </w:pPr>
  </w:style>
  <w:style w:type="character" w:customStyle="1" w:styleId="24">
    <w:name w:val="גוף טקסט 2 תו"/>
    <w:basedOn w:val="a2"/>
    <w:link w:val="23"/>
    <w:semiHidden/>
    <w:rsid w:val="00BB0857"/>
    <w:rPr>
      <w:rFonts w:cs="David"/>
      <w:noProof w:val="0"/>
      <w:sz w:val="24"/>
      <w:szCs w:val="24"/>
    </w:rPr>
  </w:style>
  <w:style w:type="paragraph" w:styleId="33">
    <w:name w:val="Body Text 3"/>
    <w:basedOn w:val="a1"/>
    <w:link w:val="34"/>
    <w:semiHidden/>
    <w:unhideWhenUsed/>
    <w:rsid w:val="00BB0857"/>
    <w:pPr>
      <w:spacing w:after="120"/>
    </w:pPr>
    <w:rPr>
      <w:sz w:val="16"/>
      <w:szCs w:val="16"/>
    </w:rPr>
  </w:style>
  <w:style w:type="character" w:customStyle="1" w:styleId="34">
    <w:name w:val="גוף טקסט 3 תו"/>
    <w:basedOn w:val="a2"/>
    <w:link w:val="33"/>
    <w:semiHidden/>
    <w:rsid w:val="00BB0857"/>
    <w:rPr>
      <w:rFonts w:cs="David"/>
      <w:noProof w:val="0"/>
      <w:sz w:val="16"/>
      <w:szCs w:val="16"/>
    </w:rPr>
  </w:style>
  <w:style w:type="character" w:styleId="HTML1">
    <w:name w:val="HTML Sample"/>
    <w:basedOn w:val="a2"/>
    <w:semiHidden/>
    <w:unhideWhenUsed/>
    <w:rsid w:val="00BB0857"/>
    <w:rPr>
      <w:rFonts w:ascii="Consolas" w:hAnsi="Consolas"/>
      <w:noProof w:val="0"/>
      <w:sz w:val="24"/>
      <w:szCs w:val="24"/>
    </w:rPr>
  </w:style>
  <w:style w:type="character" w:styleId="af7">
    <w:name w:val="Emphasis"/>
    <w:basedOn w:val="a2"/>
    <w:qFormat/>
    <w:rsid w:val="00BB0857"/>
    <w:rPr>
      <w:i/>
      <w:iCs/>
      <w:noProof w:val="0"/>
    </w:rPr>
  </w:style>
  <w:style w:type="character" w:styleId="af8">
    <w:name w:val="Intense Emphasis"/>
    <w:basedOn w:val="a2"/>
    <w:uiPriority w:val="21"/>
    <w:qFormat/>
    <w:rsid w:val="00BB0857"/>
    <w:rPr>
      <w:i/>
      <w:iCs/>
      <w:noProof w:val="0"/>
      <w:color w:val="4F81BD" w:themeColor="accent1"/>
    </w:rPr>
  </w:style>
  <w:style w:type="character" w:styleId="af9">
    <w:name w:val="Subtle Emphasis"/>
    <w:basedOn w:val="a2"/>
    <w:uiPriority w:val="19"/>
    <w:qFormat/>
    <w:rsid w:val="00BB0857"/>
    <w:rPr>
      <w:i/>
      <w:iCs/>
      <w:noProof w:val="0"/>
      <w:color w:val="404040" w:themeColor="text1" w:themeTint="BF"/>
    </w:rPr>
  </w:style>
  <w:style w:type="paragraph" w:styleId="afa">
    <w:name w:val="List Continue"/>
    <w:basedOn w:val="a1"/>
    <w:semiHidden/>
    <w:unhideWhenUsed/>
    <w:rsid w:val="00BB0857"/>
    <w:pPr>
      <w:spacing w:after="120"/>
      <w:ind w:left="283"/>
      <w:contextualSpacing/>
    </w:pPr>
  </w:style>
  <w:style w:type="paragraph" w:styleId="25">
    <w:name w:val="List Continue 2"/>
    <w:basedOn w:val="a1"/>
    <w:semiHidden/>
    <w:unhideWhenUsed/>
    <w:rsid w:val="00BB0857"/>
    <w:pPr>
      <w:spacing w:after="120"/>
      <w:ind w:left="566"/>
      <w:contextualSpacing/>
    </w:pPr>
  </w:style>
  <w:style w:type="paragraph" w:styleId="35">
    <w:name w:val="List Continue 3"/>
    <w:basedOn w:val="a1"/>
    <w:semiHidden/>
    <w:unhideWhenUsed/>
    <w:rsid w:val="00BB0857"/>
    <w:pPr>
      <w:spacing w:after="120"/>
      <w:ind w:left="849"/>
      <w:contextualSpacing/>
    </w:pPr>
  </w:style>
  <w:style w:type="paragraph" w:styleId="42">
    <w:name w:val="List Continue 4"/>
    <w:basedOn w:val="a1"/>
    <w:semiHidden/>
    <w:unhideWhenUsed/>
    <w:rsid w:val="00BB0857"/>
    <w:pPr>
      <w:spacing w:after="120"/>
      <w:ind w:left="1132"/>
      <w:contextualSpacing/>
    </w:pPr>
  </w:style>
  <w:style w:type="paragraph" w:styleId="53">
    <w:name w:val="List Continue 5"/>
    <w:basedOn w:val="a1"/>
    <w:semiHidden/>
    <w:unhideWhenUsed/>
    <w:rsid w:val="00BB0857"/>
    <w:pPr>
      <w:spacing w:after="120"/>
      <w:ind w:left="1415"/>
      <w:contextualSpacing/>
    </w:pPr>
  </w:style>
  <w:style w:type="character" w:styleId="afb">
    <w:name w:val="Intense Reference"/>
    <w:basedOn w:val="a2"/>
    <w:uiPriority w:val="32"/>
    <w:qFormat/>
    <w:rsid w:val="00BB0857"/>
    <w:rPr>
      <w:b/>
      <w:bCs/>
      <w:smallCaps/>
      <w:noProof w:val="0"/>
      <w:color w:val="4F81BD" w:themeColor="accent1"/>
      <w:spacing w:val="5"/>
    </w:rPr>
  </w:style>
  <w:style w:type="character" w:styleId="afc">
    <w:name w:val="endnote reference"/>
    <w:basedOn w:val="a2"/>
    <w:semiHidden/>
    <w:unhideWhenUsed/>
    <w:rsid w:val="00BB0857"/>
    <w:rPr>
      <w:noProof w:val="0"/>
      <w:vertAlign w:val="superscript"/>
    </w:rPr>
  </w:style>
  <w:style w:type="character" w:styleId="afd">
    <w:name w:val="footnote reference"/>
    <w:basedOn w:val="a2"/>
    <w:semiHidden/>
    <w:unhideWhenUsed/>
    <w:rsid w:val="00BB0857"/>
    <w:rPr>
      <w:noProof w:val="0"/>
      <w:vertAlign w:val="superscript"/>
    </w:rPr>
  </w:style>
  <w:style w:type="character" w:styleId="afe">
    <w:name w:val="Subtle Reference"/>
    <w:basedOn w:val="a2"/>
    <w:uiPriority w:val="31"/>
    <w:qFormat/>
    <w:rsid w:val="00BB0857"/>
    <w:rPr>
      <w:smallCaps/>
      <w:noProof w:val="0"/>
      <w:color w:val="5A5A5A" w:themeColor="text1" w:themeTint="A5"/>
    </w:rPr>
  </w:style>
  <w:style w:type="table" w:styleId="aff">
    <w:name w:val="Light Shading"/>
    <w:basedOn w:val="a3"/>
    <w:uiPriority w:val="60"/>
    <w:semiHidden/>
    <w:unhideWhenUsed/>
    <w:rsid w:val="00BB0857"/>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BB0857"/>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BB0857"/>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BB0857"/>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BB0857"/>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BB0857"/>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BB0857"/>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BB085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BB085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BB0857"/>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BB0857"/>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BB0857"/>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BB0857"/>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BB085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BB0857"/>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BB085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BB085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BB085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BB085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BB085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BB085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f0">
    <w:name w:val="Colorful Shading"/>
    <w:basedOn w:val="a3"/>
    <w:uiPriority w:val="71"/>
    <w:semiHidden/>
    <w:unhideWhenUsed/>
    <w:rsid w:val="00BB0857"/>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BB0857"/>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BB0857"/>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BB0857"/>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BB0857"/>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BB0857"/>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BB0857"/>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1">
    <w:name w:val="Strong"/>
    <w:basedOn w:val="a2"/>
    <w:qFormat/>
    <w:rsid w:val="00BB0857"/>
    <w:rPr>
      <w:b/>
      <w:bCs/>
      <w:noProof w:val="0"/>
    </w:rPr>
  </w:style>
  <w:style w:type="paragraph" w:styleId="aff2">
    <w:name w:val="Signature"/>
    <w:basedOn w:val="a1"/>
    <w:link w:val="aff3"/>
    <w:semiHidden/>
    <w:unhideWhenUsed/>
    <w:rsid w:val="00BB0857"/>
    <w:pPr>
      <w:ind w:left="4252"/>
    </w:pPr>
  </w:style>
  <w:style w:type="character" w:customStyle="1" w:styleId="aff3">
    <w:name w:val="חתימה תו"/>
    <w:basedOn w:val="a2"/>
    <w:link w:val="aff2"/>
    <w:semiHidden/>
    <w:rsid w:val="00BB0857"/>
    <w:rPr>
      <w:rFonts w:cs="David"/>
      <w:noProof w:val="0"/>
      <w:sz w:val="24"/>
      <w:szCs w:val="24"/>
    </w:rPr>
  </w:style>
  <w:style w:type="paragraph" w:styleId="aff4">
    <w:name w:val="E-mail Signature"/>
    <w:basedOn w:val="a1"/>
    <w:link w:val="aff5"/>
    <w:semiHidden/>
    <w:unhideWhenUsed/>
    <w:rsid w:val="00BB0857"/>
  </w:style>
  <w:style w:type="character" w:customStyle="1" w:styleId="aff5">
    <w:name w:val="חתימת דואר אלקטרוני תו"/>
    <w:basedOn w:val="a2"/>
    <w:link w:val="aff4"/>
    <w:semiHidden/>
    <w:rsid w:val="00BB0857"/>
    <w:rPr>
      <w:rFonts w:cs="David"/>
      <w:noProof w:val="0"/>
      <w:sz w:val="24"/>
      <w:szCs w:val="24"/>
    </w:rPr>
  </w:style>
  <w:style w:type="table" w:styleId="aff6">
    <w:name w:val="Table Elegant"/>
    <w:basedOn w:val="a3"/>
    <w:semiHidden/>
    <w:unhideWhenUsed/>
    <w:rsid w:val="00BB0857"/>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7">
    <w:name w:val="Table Professional"/>
    <w:basedOn w:val="a3"/>
    <w:semiHidden/>
    <w:unhideWhenUsed/>
    <w:rsid w:val="00BB0857"/>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BB0857"/>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BB0857"/>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Contemporary"/>
    <w:basedOn w:val="a3"/>
    <w:semiHidden/>
    <w:unhideWhenUsed/>
    <w:rsid w:val="00BB0857"/>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BB0857"/>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BB0857"/>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BB0857"/>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BB0857"/>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BB0857"/>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BB0857"/>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BB0857"/>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BB0857"/>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BB0857"/>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BB0857"/>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BB085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BB085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BB085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BB085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BB085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BB0857"/>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BB0857"/>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BB0857"/>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BB0857"/>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BB0857"/>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BB0857"/>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BB0857"/>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BB0857"/>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BB0857"/>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BB0857"/>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BB085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BB0857"/>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BB0857"/>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BB0857"/>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BB0857"/>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BB0857"/>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BB0857"/>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BB0857"/>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BB0857"/>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BB0857"/>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BB0857"/>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BB0857"/>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BB0857"/>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BB0857"/>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BB085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BB085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BB0857"/>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BB0857"/>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BB0857"/>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BB085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BB0857"/>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BB0857"/>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BB0857"/>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BB0857"/>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BB0857"/>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BB0857"/>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BB0857"/>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BB0857"/>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BB0857"/>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BB0857"/>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BB0857"/>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BB0857"/>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BB0857"/>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BB0857"/>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BB0857"/>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BB0857"/>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BB0857"/>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BB0857"/>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BB0857"/>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BB0857"/>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BB0857"/>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BB0857"/>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BB085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BB0857"/>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BB0857"/>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BB0857"/>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BB085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BB0857"/>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BB0857"/>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BB085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BB085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BB0857"/>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BB085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BB085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BB085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BB0857"/>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BB085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BB085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BB0857"/>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BB0857"/>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BB0857"/>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BB085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BB0857"/>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BB085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BB085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BB0857"/>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BB0857"/>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BB0857"/>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BB085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BB0857"/>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BB085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BB085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BB085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BB085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BB085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BB085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BB085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BB085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BB0857"/>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BB0857"/>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BB0857"/>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BB0857"/>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BB0857"/>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BB0857"/>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BB085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BB0857"/>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BB0857"/>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BB0857"/>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BB0857"/>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BB0857"/>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BB0857"/>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9">
    <w:name w:val="Block Text"/>
    <w:basedOn w:val="a1"/>
    <w:semiHidden/>
    <w:unhideWhenUsed/>
    <w:rsid w:val="00BB085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a">
    <w:name w:val="endnote text"/>
    <w:basedOn w:val="a1"/>
    <w:link w:val="affb"/>
    <w:semiHidden/>
    <w:unhideWhenUsed/>
    <w:rsid w:val="00BB0857"/>
    <w:rPr>
      <w:sz w:val="20"/>
      <w:szCs w:val="20"/>
    </w:rPr>
  </w:style>
  <w:style w:type="character" w:customStyle="1" w:styleId="affb">
    <w:name w:val="טקסט הערת סיום תו"/>
    <w:basedOn w:val="a2"/>
    <w:link w:val="affa"/>
    <w:semiHidden/>
    <w:rsid w:val="00BB0857"/>
    <w:rPr>
      <w:rFonts w:cs="David"/>
      <w:noProof w:val="0"/>
    </w:rPr>
  </w:style>
  <w:style w:type="paragraph" w:styleId="affc">
    <w:name w:val="footnote text"/>
    <w:basedOn w:val="a1"/>
    <w:link w:val="affd"/>
    <w:semiHidden/>
    <w:unhideWhenUsed/>
    <w:rsid w:val="00BB0857"/>
    <w:rPr>
      <w:sz w:val="20"/>
      <w:szCs w:val="20"/>
    </w:rPr>
  </w:style>
  <w:style w:type="character" w:customStyle="1" w:styleId="affd">
    <w:name w:val="טקסט הערת שוליים תו"/>
    <w:basedOn w:val="a2"/>
    <w:link w:val="affc"/>
    <w:semiHidden/>
    <w:rsid w:val="00BB0857"/>
    <w:rPr>
      <w:rFonts w:cs="David"/>
      <w:noProof w:val="0"/>
    </w:rPr>
  </w:style>
  <w:style w:type="paragraph" w:styleId="affe">
    <w:name w:val="macro"/>
    <w:link w:val="afff"/>
    <w:semiHidden/>
    <w:unhideWhenUsed/>
    <w:rsid w:val="00BB0857"/>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f">
    <w:name w:val="טקסט מאקרו תו"/>
    <w:basedOn w:val="a2"/>
    <w:link w:val="affe"/>
    <w:semiHidden/>
    <w:rsid w:val="00BB0857"/>
    <w:rPr>
      <w:rFonts w:ascii="Consolas" w:hAnsi="Consolas" w:cs="David"/>
      <w:noProof w:val="0"/>
    </w:rPr>
  </w:style>
  <w:style w:type="paragraph" w:styleId="afff0">
    <w:name w:val="Plain Text"/>
    <w:basedOn w:val="a1"/>
    <w:link w:val="afff1"/>
    <w:semiHidden/>
    <w:unhideWhenUsed/>
    <w:rsid w:val="00BB0857"/>
    <w:rPr>
      <w:rFonts w:ascii="Consolas" w:hAnsi="Consolas"/>
      <w:sz w:val="21"/>
      <w:szCs w:val="21"/>
    </w:rPr>
  </w:style>
  <w:style w:type="character" w:customStyle="1" w:styleId="afff1">
    <w:name w:val="טקסט רגיל תו"/>
    <w:basedOn w:val="a2"/>
    <w:link w:val="afff0"/>
    <w:semiHidden/>
    <w:rsid w:val="00BB0857"/>
    <w:rPr>
      <w:rFonts w:ascii="Consolas" w:hAnsi="Consolas" w:cs="David"/>
      <w:noProof w:val="0"/>
      <w:sz w:val="21"/>
      <w:szCs w:val="21"/>
    </w:rPr>
  </w:style>
  <w:style w:type="character" w:styleId="afff2">
    <w:name w:val="Book Title"/>
    <w:basedOn w:val="a2"/>
    <w:uiPriority w:val="33"/>
    <w:qFormat/>
    <w:rsid w:val="00BB0857"/>
    <w:rPr>
      <w:b/>
      <w:bCs/>
      <w:i/>
      <w:iCs/>
      <w:noProof w:val="0"/>
      <w:spacing w:val="5"/>
    </w:rPr>
  </w:style>
  <w:style w:type="character" w:customStyle="1" w:styleId="10">
    <w:name w:val="כותרת 1 תו"/>
    <w:basedOn w:val="a2"/>
    <w:link w:val="1"/>
    <w:rsid w:val="00BB0857"/>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BB0857"/>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BB0857"/>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BB0857"/>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BB0857"/>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BB0857"/>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BB0857"/>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BB0857"/>
    <w:rPr>
      <w:rFonts w:asciiTheme="majorHAnsi" w:eastAsiaTheme="majorEastAsia" w:hAnsiTheme="majorHAnsi" w:cstheme="majorBidi"/>
      <w:i/>
      <w:iCs/>
      <w:noProof w:val="0"/>
      <w:color w:val="272727" w:themeColor="text1" w:themeTint="D8"/>
      <w:sz w:val="21"/>
      <w:szCs w:val="21"/>
    </w:rPr>
  </w:style>
  <w:style w:type="paragraph" w:styleId="afff3">
    <w:name w:val="index heading"/>
    <w:basedOn w:val="a1"/>
    <w:next w:val="Index1"/>
    <w:semiHidden/>
    <w:unhideWhenUsed/>
    <w:rsid w:val="00BB0857"/>
    <w:rPr>
      <w:rFonts w:asciiTheme="majorHAnsi" w:eastAsiaTheme="majorEastAsia" w:hAnsiTheme="majorHAnsi" w:cstheme="majorBidi"/>
      <w:b/>
      <w:bCs/>
    </w:rPr>
  </w:style>
  <w:style w:type="paragraph" w:styleId="afff4">
    <w:name w:val="Note Heading"/>
    <w:basedOn w:val="a1"/>
    <w:next w:val="a1"/>
    <w:link w:val="afff5"/>
    <w:semiHidden/>
    <w:unhideWhenUsed/>
    <w:rsid w:val="00BB0857"/>
  </w:style>
  <w:style w:type="character" w:customStyle="1" w:styleId="afff5">
    <w:name w:val="כותרת הערות תו"/>
    <w:basedOn w:val="a2"/>
    <w:link w:val="afff4"/>
    <w:semiHidden/>
    <w:rsid w:val="00BB0857"/>
    <w:rPr>
      <w:rFonts w:cs="David"/>
      <w:noProof w:val="0"/>
      <w:sz w:val="24"/>
      <w:szCs w:val="24"/>
    </w:rPr>
  </w:style>
  <w:style w:type="paragraph" w:styleId="afff6">
    <w:name w:val="Title"/>
    <w:basedOn w:val="a1"/>
    <w:next w:val="a1"/>
    <w:link w:val="afff7"/>
    <w:qFormat/>
    <w:rsid w:val="00BB0857"/>
    <w:pPr>
      <w:contextualSpacing/>
    </w:pPr>
    <w:rPr>
      <w:rFonts w:asciiTheme="majorHAnsi" w:eastAsiaTheme="majorEastAsia" w:hAnsiTheme="majorHAnsi" w:cstheme="majorBidi"/>
      <w:spacing w:val="-10"/>
      <w:kern w:val="28"/>
      <w:sz w:val="56"/>
      <w:szCs w:val="56"/>
    </w:rPr>
  </w:style>
  <w:style w:type="character" w:customStyle="1" w:styleId="afff7">
    <w:name w:val="כותרת טקסט תו"/>
    <w:basedOn w:val="a2"/>
    <w:link w:val="afff6"/>
    <w:rsid w:val="00BB0857"/>
    <w:rPr>
      <w:rFonts w:asciiTheme="majorHAnsi" w:eastAsiaTheme="majorEastAsia" w:hAnsiTheme="majorHAnsi" w:cstheme="majorBidi"/>
      <w:noProof w:val="0"/>
      <w:spacing w:val="-10"/>
      <w:kern w:val="28"/>
      <w:sz w:val="56"/>
      <w:szCs w:val="56"/>
    </w:rPr>
  </w:style>
  <w:style w:type="paragraph" w:styleId="afff8">
    <w:name w:val="Subtitle"/>
    <w:basedOn w:val="a1"/>
    <w:next w:val="a1"/>
    <w:link w:val="afff9"/>
    <w:qFormat/>
    <w:rsid w:val="00BB085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9">
    <w:name w:val="כותרת משנה תו"/>
    <w:basedOn w:val="a2"/>
    <w:link w:val="afff8"/>
    <w:rsid w:val="00BB0857"/>
    <w:rPr>
      <w:rFonts w:asciiTheme="minorHAnsi" w:eastAsiaTheme="minorEastAsia" w:hAnsiTheme="minorHAnsi" w:cstheme="minorBidi"/>
      <w:noProof w:val="0"/>
      <w:color w:val="5A5A5A" w:themeColor="text1" w:themeTint="A5"/>
      <w:spacing w:val="15"/>
      <w:sz w:val="22"/>
      <w:szCs w:val="22"/>
    </w:rPr>
  </w:style>
  <w:style w:type="paragraph" w:styleId="afffa">
    <w:name w:val="Message Header"/>
    <w:basedOn w:val="a1"/>
    <w:link w:val="afffb"/>
    <w:semiHidden/>
    <w:unhideWhenUsed/>
    <w:rsid w:val="00BB085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b">
    <w:name w:val="כותרת עליונה של הודעה תו"/>
    <w:basedOn w:val="a2"/>
    <w:link w:val="afffa"/>
    <w:semiHidden/>
    <w:rsid w:val="00BB0857"/>
    <w:rPr>
      <w:rFonts w:asciiTheme="majorHAnsi" w:eastAsiaTheme="majorEastAsia" w:hAnsiTheme="majorHAnsi" w:cstheme="majorBidi"/>
      <w:noProof w:val="0"/>
      <w:sz w:val="24"/>
      <w:szCs w:val="24"/>
      <w:shd w:val="pct20" w:color="auto" w:fill="auto"/>
    </w:rPr>
  </w:style>
  <w:style w:type="paragraph" w:styleId="afffc">
    <w:name w:val="toa heading"/>
    <w:basedOn w:val="a1"/>
    <w:next w:val="a1"/>
    <w:semiHidden/>
    <w:unhideWhenUsed/>
    <w:rsid w:val="00BB0857"/>
    <w:pPr>
      <w:spacing w:before="120"/>
    </w:pPr>
    <w:rPr>
      <w:rFonts w:asciiTheme="majorHAnsi" w:eastAsiaTheme="majorEastAsia" w:hAnsiTheme="majorHAnsi" w:cstheme="majorBidi"/>
      <w:b/>
      <w:bCs/>
    </w:rPr>
  </w:style>
  <w:style w:type="paragraph" w:styleId="afffd">
    <w:name w:val="TOC Heading"/>
    <w:basedOn w:val="1"/>
    <w:next w:val="a1"/>
    <w:uiPriority w:val="39"/>
    <w:semiHidden/>
    <w:unhideWhenUsed/>
    <w:qFormat/>
    <w:rsid w:val="00BB0857"/>
    <w:pPr>
      <w:outlineLvl w:val="9"/>
    </w:pPr>
  </w:style>
  <w:style w:type="paragraph" w:styleId="afffe">
    <w:name w:val="caption"/>
    <w:basedOn w:val="a1"/>
    <w:next w:val="a1"/>
    <w:semiHidden/>
    <w:unhideWhenUsed/>
    <w:qFormat/>
    <w:rsid w:val="00BB0857"/>
    <w:pPr>
      <w:spacing w:after="200"/>
    </w:pPr>
    <w:rPr>
      <w:i/>
      <w:iCs/>
      <w:color w:val="1F497D" w:themeColor="text2"/>
      <w:sz w:val="18"/>
      <w:szCs w:val="18"/>
    </w:rPr>
  </w:style>
  <w:style w:type="paragraph" w:styleId="affff">
    <w:name w:val="Body Text Indent"/>
    <w:basedOn w:val="a1"/>
    <w:link w:val="affff0"/>
    <w:semiHidden/>
    <w:unhideWhenUsed/>
    <w:rsid w:val="00BB0857"/>
    <w:pPr>
      <w:spacing w:after="120"/>
      <w:ind w:left="283"/>
    </w:pPr>
  </w:style>
  <w:style w:type="character" w:customStyle="1" w:styleId="affff0">
    <w:name w:val="כניסה בגוף טקסט תו"/>
    <w:basedOn w:val="a2"/>
    <w:link w:val="affff"/>
    <w:semiHidden/>
    <w:rsid w:val="00BB0857"/>
    <w:rPr>
      <w:rFonts w:cs="David"/>
      <w:noProof w:val="0"/>
      <w:sz w:val="24"/>
      <w:szCs w:val="24"/>
    </w:rPr>
  </w:style>
  <w:style w:type="paragraph" w:styleId="2f">
    <w:name w:val="Body Text Indent 2"/>
    <w:basedOn w:val="a1"/>
    <w:link w:val="2f0"/>
    <w:semiHidden/>
    <w:unhideWhenUsed/>
    <w:rsid w:val="00BB0857"/>
    <w:pPr>
      <w:spacing w:after="120" w:line="480" w:lineRule="auto"/>
      <w:ind w:left="283"/>
    </w:pPr>
  </w:style>
  <w:style w:type="character" w:customStyle="1" w:styleId="2f0">
    <w:name w:val="כניסה בגוף טקסט 2 תו"/>
    <w:basedOn w:val="a2"/>
    <w:link w:val="2f"/>
    <w:semiHidden/>
    <w:rsid w:val="00BB0857"/>
    <w:rPr>
      <w:rFonts w:cs="David"/>
      <w:noProof w:val="0"/>
      <w:sz w:val="24"/>
      <w:szCs w:val="24"/>
    </w:rPr>
  </w:style>
  <w:style w:type="paragraph" w:styleId="3d">
    <w:name w:val="Body Text Indent 3"/>
    <w:basedOn w:val="a1"/>
    <w:link w:val="3e"/>
    <w:semiHidden/>
    <w:unhideWhenUsed/>
    <w:rsid w:val="00BB0857"/>
    <w:pPr>
      <w:spacing w:after="120"/>
      <w:ind w:left="283"/>
    </w:pPr>
    <w:rPr>
      <w:sz w:val="16"/>
      <w:szCs w:val="16"/>
    </w:rPr>
  </w:style>
  <w:style w:type="character" w:customStyle="1" w:styleId="3e">
    <w:name w:val="כניסה בגוף טקסט 3 תו"/>
    <w:basedOn w:val="a2"/>
    <w:link w:val="3d"/>
    <w:semiHidden/>
    <w:rsid w:val="00BB0857"/>
    <w:rPr>
      <w:rFonts w:cs="David"/>
      <w:noProof w:val="0"/>
      <w:sz w:val="16"/>
      <w:szCs w:val="16"/>
    </w:rPr>
  </w:style>
  <w:style w:type="paragraph" w:styleId="affff1">
    <w:name w:val="Normal Indent"/>
    <w:basedOn w:val="a1"/>
    <w:semiHidden/>
    <w:unhideWhenUsed/>
    <w:rsid w:val="00BB0857"/>
    <w:pPr>
      <w:ind w:left="720"/>
    </w:pPr>
  </w:style>
  <w:style w:type="paragraph" w:styleId="affff2">
    <w:name w:val="Body Text First Indent"/>
    <w:basedOn w:val="af5"/>
    <w:link w:val="affff3"/>
    <w:rsid w:val="00BB0857"/>
    <w:pPr>
      <w:spacing w:after="0"/>
      <w:ind w:firstLine="360"/>
    </w:pPr>
  </w:style>
  <w:style w:type="character" w:customStyle="1" w:styleId="affff3">
    <w:name w:val="כניסת שורה ראשונה בגוף טקסט תו"/>
    <w:basedOn w:val="af6"/>
    <w:link w:val="affff2"/>
    <w:rsid w:val="00BB0857"/>
    <w:rPr>
      <w:rFonts w:cs="David"/>
      <w:noProof w:val="0"/>
      <w:sz w:val="24"/>
      <w:szCs w:val="24"/>
    </w:rPr>
  </w:style>
  <w:style w:type="paragraph" w:styleId="2f1">
    <w:name w:val="Body Text First Indent 2"/>
    <w:basedOn w:val="affff"/>
    <w:link w:val="2f2"/>
    <w:semiHidden/>
    <w:unhideWhenUsed/>
    <w:rsid w:val="00BB0857"/>
    <w:pPr>
      <w:spacing w:after="0"/>
      <w:ind w:left="360" w:firstLine="360"/>
    </w:pPr>
  </w:style>
  <w:style w:type="character" w:customStyle="1" w:styleId="2f2">
    <w:name w:val="כניסת שורה ראשונה בגוף טקסט 2 תו"/>
    <w:basedOn w:val="affff0"/>
    <w:link w:val="2f1"/>
    <w:semiHidden/>
    <w:rsid w:val="00BB0857"/>
    <w:rPr>
      <w:rFonts w:cs="David"/>
      <w:noProof w:val="0"/>
      <w:sz w:val="24"/>
      <w:szCs w:val="24"/>
    </w:rPr>
  </w:style>
  <w:style w:type="paragraph" w:styleId="HTML2">
    <w:name w:val="HTML Address"/>
    <w:basedOn w:val="a1"/>
    <w:link w:val="HTML3"/>
    <w:semiHidden/>
    <w:unhideWhenUsed/>
    <w:rsid w:val="00BB0857"/>
    <w:rPr>
      <w:i/>
      <w:iCs/>
    </w:rPr>
  </w:style>
  <w:style w:type="character" w:customStyle="1" w:styleId="HTML3">
    <w:name w:val="כתובת HTML תו"/>
    <w:basedOn w:val="a2"/>
    <w:link w:val="HTML2"/>
    <w:semiHidden/>
    <w:rsid w:val="00BB0857"/>
    <w:rPr>
      <w:rFonts w:cs="David"/>
      <w:i/>
      <w:iCs/>
      <w:noProof w:val="0"/>
      <w:sz w:val="24"/>
      <w:szCs w:val="24"/>
    </w:rPr>
  </w:style>
  <w:style w:type="paragraph" w:styleId="affff4">
    <w:name w:val="envelope address"/>
    <w:basedOn w:val="a1"/>
    <w:semiHidden/>
    <w:unhideWhenUsed/>
    <w:rsid w:val="00BB0857"/>
    <w:pPr>
      <w:framePr w:w="7920" w:h="1980" w:hRule="exact" w:hSpace="180" w:wrap="auto" w:hAnchor="page" w:xAlign="center" w:yAlign="bottom"/>
      <w:ind w:left="2880"/>
    </w:pPr>
    <w:rPr>
      <w:rFonts w:asciiTheme="majorHAnsi" w:eastAsiaTheme="majorEastAsia" w:hAnsiTheme="majorHAnsi" w:cstheme="majorBidi"/>
    </w:rPr>
  </w:style>
  <w:style w:type="paragraph" w:styleId="affff5">
    <w:name w:val="envelope return"/>
    <w:basedOn w:val="a1"/>
    <w:semiHidden/>
    <w:unhideWhenUsed/>
    <w:rsid w:val="00BB0857"/>
    <w:rPr>
      <w:rFonts w:asciiTheme="majorHAnsi" w:eastAsiaTheme="majorEastAsia" w:hAnsiTheme="majorHAnsi" w:cstheme="majorBidi"/>
      <w:sz w:val="20"/>
      <w:szCs w:val="20"/>
    </w:rPr>
  </w:style>
  <w:style w:type="character" w:styleId="HTML4">
    <w:name w:val="HTML Typewriter"/>
    <w:basedOn w:val="a2"/>
    <w:semiHidden/>
    <w:unhideWhenUsed/>
    <w:rsid w:val="00BB0857"/>
    <w:rPr>
      <w:rFonts w:ascii="Consolas" w:hAnsi="Consolas"/>
      <w:noProof w:val="0"/>
      <w:sz w:val="20"/>
      <w:szCs w:val="20"/>
    </w:rPr>
  </w:style>
  <w:style w:type="paragraph" w:styleId="affff6">
    <w:name w:val="Document Map"/>
    <w:basedOn w:val="a1"/>
    <w:link w:val="affff7"/>
    <w:semiHidden/>
    <w:unhideWhenUsed/>
    <w:rsid w:val="00BB0857"/>
    <w:rPr>
      <w:rFonts w:ascii="Tahoma" w:hAnsi="Tahoma" w:cs="Tahoma"/>
      <w:sz w:val="16"/>
      <w:szCs w:val="16"/>
    </w:rPr>
  </w:style>
  <w:style w:type="character" w:customStyle="1" w:styleId="affff7">
    <w:name w:val="מפת מסמך תו"/>
    <w:basedOn w:val="a2"/>
    <w:link w:val="affff6"/>
    <w:semiHidden/>
    <w:rsid w:val="00BB0857"/>
    <w:rPr>
      <w:rFonts w:ascii="Tahoma" w:hAnsi="Tahoma" w:cs="Tahoma"/>
      <w:noProof w:val="0"/>
      <w:sz w:val="16"/>
      <w:szCs w:val="16"/>
    </w:rPr>
  </w:style>
  <w:style w:type="character" w:styleId="HTML5">
    <w:name w:val="HTML Keyboard"/>
    <w:basedOn w:val="a2"/>
    <w:semiHidden/>
    <w:unhideWhenUsed/>
    <w:rsid w:val="00BB0857"/>
    <w:rPr>
      <w:rFonts w:ascii="Consolas" w:hAnsi="Consolas"/>
      <w:noProof w:val="0"/>
      <w:sz w:val="20"/>
      <w:szCs w:val="20"/>
    </w:rPr>
  </w:style>
  <w:style w:type="paragraph" w:styleId="affff8">
    <w:name w:val="annotation subject"/>
    <w:basedOn w:val="a8"/>
    <w:next w:val="a8"/>
    <w:link w:val="affff9"/>
    <w:semiHidden/>
    <w:unhideWhenUsed/>
    <w:rsid w:val="00BB0857"/>
    <w:rPr>
      <w:rFonts w:cs="David"/>
      <w:b/>
      <w:bCs/>
      <w:sz w:val="20"/>
      <w:szCs w:val="20"/>
    </w:rPr>
  </w:style>
  <w:style w:type="character" w:customStyle="1" w:styleId="a9">
    <w:name w:val="טקסט הערה תו"/>
    <w:basedOn w:val="a2"/>
    <w:link w:val="a8"/>
    <w:semiHidden/>
    <w:rsid w:val="00BB0857"/>
    <w:rPr>
      <w:noProof w:val="0"/>
      <w:sz w:val="24"/>
      <w:szCs w:val="24"/>
    </w:rPr>
  </w:style>
  <w:style w:type="character" w:customStyle="1" w:styleId="affff9">
    <w:name w:val="נושא הערה תו"/>
    <w:basedOn w:val="a9"/>
    <w:link w:val="affff8"/>
    <w:semiHidden/>
    <w:rsid w:val="00BB0857"/>
    <w:rPr>
      <w:rFonts w:cs="David"/>
      <w:b/>
      <w:bCs/>
      <w:noProof w:val="0"/>
      <w:sz w:val="24"/>
      <w:szCs w:val="24"/>
    </w:rPr>
  </w:style>
  <w:style w:type="table" w:styleId="affffa">
    <w:name w:val="Table Theme"/>
    <w:basedOn w:val="a3"/>
    <w:semiHidden/>
    <w:unhideWhenUsed/>
    <w:rsid w:val="00BB085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Closing"/>
    <w:basedOn w:val="a1"/>
    <w:link w:val="affffc"/>
    <w:semiHidden/>
    <w:unhideWhenUsed/>
    <w:rsid w:val="00BB0857"/>
    <w:pPr>
      <w:ind w:left="4252"/>
    </w:pPr>
  </w:style>
  <w:style w:type="character" w:customStyle="1" w:styleId="affffc">
    <w:name w:val="סיום תו"/>
    <w:basedOn w:val="a2"/>
    <w:link w:val="affffb"/>
    <w:semiHidden/>
    <w:rsid w:val="00BB0857"/>
    <w:rPr>
      <w:rFonts w:cs="David"/>
      <w:noProof w:val="0"/>
      <w:sz w:val="24"/>
      <w:szCs w:val="24"/>
    </w:rPr>
  </w:style>
  <w:style w:type="table" w:styleId="1b">
    <w:name w:val="Table Columns 1"/>
    <w:basedOn w:val="a3"/>
    <w:semiHidden/>
    <w:unhideWhenUsed/>
    <w:rsid w:val="00BB0857"/>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BB0857"/>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BB0857"/>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BB0857"/>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BB0857"/>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d">
    <w:name w:val="Quote"/>
    <w:basedOn w:val="a1"/>
    <w:next w:val="a1"/>
    <w:link w:val="affffe"/>
    <w:uiPriority w:val="29"/>
    <w:qFormat/>
    <w:rsid w:val="00BB0857"/>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BB0857"/>
    <w:rPr>
      <w:rFonts w:cs="David"/>
      <w:i/>
      <w:iCs/>
      <w:noProof w:val="0"/>
      <w:color w:val="404040" w:themeColor="text1" w:themeTint="BF"/>
      <w:sz w:val="24"/>
      <w:szCs w:val="24"/>
    </w:rPr>
  </w:style>
  <w:style w:type="paragraph" w:styleId="afffff">
    <w:name w:val="Intense Quote"/>
    <w:basedOn w:val="a1"/>
    <w:next w:val="a1"/>
    <w:link w:val="afffff0"/>
    <w:uiPriority w:val="30"/>
    <w:qFormat/>
    <w:rsid w:val="00BB085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BB0857"/>
    <w:rPr>
      <w:rFonts w:cs="David"/>
      <w:i/>
      <w:iCs/>
      <w:noProof w:val="0"/>
      <w:color w:val="4F81BD" w:themeColor="accent1"/>
      <w:sz w:val="24"/>
      <w:szCs w:val="24"/>
    </w:rPr>
  </w:style>
  <w:style w:type="character" w:styleId="HTML6">
    <w:name w:val="HTML Acronym"/>
    <w:basedOn w:val="a2"/>
    <w:semiHidden/>
    <w:unhideWhenUsed/>
    <w:rsid w:val="00BB0857"/>
    <w:rPr>
      <w:noProof w:val="0"/>
    </w:rPr>
  </w:style>
  <w:style w:type="paragraph" w:styleId="afffff1">
    <w:name w:val="List"/>
    <w:basedOn w:val="a1"/>
    <w:semiHidden/>
    <w:unhideWhenUsed/>
    <w:rsid w:val="00BB0857"/>
    <w:pPr>
      <w:ind w:left="283" w:hanging="283"/>
      <w:contextualSpacing/>
    </w:pPr>
  </w:style>
  <w:style w:type="paragraph" w:styleId="2f4">
    <w:name w:val="List 2"/>
    <w:basedOn w:val="a1"/>
    <w:semiHidden/>
    <w:unhideWhenUsed/>
    <w:rsid w:val="00BB0857"/>
    <w:pPr>
      <w:ind w:left="566" w:hanging="283"/>
      <w:contextualSpacing/>
    </w:pPr>
  </w:style>
  <w:style w:type="paragraph" w:styleId="3f0">
    <w:name w:val="List 3"/>
    <w:basedOn w:val="a1"/>
    <w:semiHidden/>
    <w:unhideWhenUsed/>
    <w:rsid w:val="00BB0857"/>
    <w:pPr>
      <w:ind w:left="849" w:hanging="283"/>
      <w:contextualSpacing/>
    </w:pPr>
  </w:style>
  <w:style w:type="paragraph" w:styleId="48">
    <w:name w:val="List 4"/>
    <w:basedOn w:val="a1"/>
    <w:rsid w:val="00BB0857"/>
    <w:pPr>
      <w:ind w:left="1132" w:hanging="283"/>
      <w:contextualSpacing/>
    </w:pPr>
  </w:style>
  <w:style w:type="paragraph" w:styleId="58">
    <w:name w:val="List 5"/>
    <w:basedOn w:val="a1"/>
    <w:rsid w:val="00BB0857"/>
    <w:pPr>
      <w:ind w:left="1415" w:hanging="283"/>
      <w:contextualSpacing/>
    </w:pPr>
  </w:style>
  <w:style w:type="table" w:styleId="afffff2">
    <w:name w:val="Light List"/>
    <w:basedOn w:val="a3"/>
    <w:uiPriority w:val="61"/>
    <w:semiHidden/>
    <w:unhideWhenUsed/>
    <w:rsid w:val="00BB085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BB085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BB0857"/>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BB0857"/>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BB0857"/>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BB0857"/>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BB0857"/>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BB0857"/>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BB0857"/>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BB0857"/>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BB0857"/>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BB0857"/>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BB0857"/>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BB0857"/>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BB0857"/>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BB0857"/>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BB0857"/>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BB0857"/>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BB0857"/>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BB0857"/>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BB0857"/>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BB0857"/>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BB085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BB0857"/>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BB0857"/>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BB0857"/>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BB0857"/>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BB0857"/>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BB0857"/>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BB0857"/>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BB0857"/>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BB0857"/>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BB0857"/>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BB0857"/>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BB0857"/>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BB0857"/>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BB0857"/>
    <w:pPr>
      <w:numPr>
        <w:numId w:val="6"/>
      </w:numPr>
      <w:contextualSpacing/>
    </w:pPr>
  </w:style>
  <w:style w:type="paragraph" w:styleId="2">
    <w:name w:val="List Number 2"/>
    <w:basedOn w:val="a1"/>
    <w:semiHidden/>
    <w:unhideWhenUsed/>
    <w:rsid w:val="00BB0857"/>
    <w:pPr>
      <w:numPr>
        <w:numId w:val="7"/>
      </w:numPr>
      <w:contextualSpacing/>
    </w:pPr>
  </w:style>
  <w:style w:type="paragraph" w:styleId="3">
    <w:name w:val="List Number 3"/>
    <w:basedOn w:val="a1"/>
    <w:semiHidden/>
    <w:unhideWhenUsed/>
    <w:rsid w:val="00BB0857"/>
    <w:pPr>
      <w:numPr>
        <w:numId w:val="8"/>
      </w:numPr>
      <w:contextualSpacing/>
    </w:pPr>
  </w:style>
  <w:style w:type="paragraph" w:styleId="4">
    <w:name w:val="List Number 4"/>
    <w:basedOn w:val="a1"/>
    <w:semiHidden/>
    <w:unhideWhenUsed/>
    <w:rsid w:val="00BB0857"/>
    <w:pPr>
      <w:numPr>
        <w:numId w:val="9"/>
      </w:numPr>
      <w:contextualSpacing/>
    </w:pPr>
  </w:style>
  <w:style w:type="paragraph" w:styleId="5">
    <w:name w:val="List Number 5"/>
    <w:basedOn w:val="a1"/>
    <w:semiHidden/>
    <w:unhideWhenUsed/>
    <w:rsid w:val="00BB0857"/>
    <w:pPr>
      <w:numPr>
        <w:numId w:val="10"/>
      </w:numPr>
      <w:contextualSpacing/>
    </w:pPr>
  </w:style>
  <w:style w:type="paragraph" w:styleId="a0">
    <w:name w:val="List Bullet"/>
    <w:basedOn w:val="a1"/>
    <w:semiHidden/>
    <w:unhideWhenUsed/>
    <w:rsid w:val="00BB0857"/>
    <w:pPr>
      <w:numPr>
        <w:numId w:val="11"/>
      </w:numPr>
      <w:contextualSpacing/>
    </w:pPr>
  </w:style>
  <w:style w:type="paragraph" w:styleId="20">
    <w:name w:val="List Bullet 2"/>
    <w:basedOn w:val="a1"/>
    <w:semiHidden/>
    <w:unhideWhenUsed/>
    <w:rsid w:val="00BB0857"/>
    <w:pPr>
      <w:numPr>
        <w:numId w:val="12"/>
      </w:numPr>
      <w:contextualSpacing/>
    </w:pPr>
  </w:style>
  <w:style w:type="paragraph" w:styleId="30">
    <w:name w:val="List Bullet 3"/>
    <w:basedOn w:val="a1"/>
    <w:semiHidden/>
    <w:unhideWhenUsed/>
    <w:rsid w:val="00BB0857"/>
    <w:pPr>
      <w:numPr>
        <w:numId w:val="13"/>
      </w:numPr>
      <w:contextualSpacing/>
    </w:pPr>
  </w:style>
  <w:style w:type="paragraph" w:styleId="40">
    <w:name w:val="List Bullet 4"/>
    <w:basedOn w:val="a1"/>
    <w:semiHidden/>
    <w:unhideWhenUsed/>
    <w:rsid w:val="00BB0857"/>
    <w:pPr>
      <w:numPr>
        <w:numId w:val="14"/>
      </w:numPr>
      <w:contextualSpacing/>
    </w:pPr>
  </w:style>
  <w:style w:type="paragraph" w:styleId="50">
    <w:name w:val="List Bullet 5"/>
    <w:basedOn w:val="a1"/>
    <w:semiHidden/>
    <w:unhideWhenUsed/>
    <w:rsid w:val="00BB0857"/>
    <w:pPr>
      <w:numPr>
        <w:numId w:val="15"/>
      </w:numPr>
      <w:contextualSpacing/>
    </w:pPr>
  </w:style>
  <w:style w:type="table" w:styleId="afffff4">
    <w:name w:val="Colorful List"/>
    <w:basedOn w:val="a3"/>
    <w:uiPriority w:val="72"/>
    <w:semiHidden/>
    <w:unhideWhenUsed/>
    <w:rsid w:val="00BB0857"/>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BB0857"/>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BB0857"/>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BB0857"/>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BB0857"/>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BB0857"/>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BB0857"/>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BB0857"/>
  </w:style>
  <w:style w:type="paragraph" w:styleId="afffff6">
    <w:name w:val="table of authorities"/>
    <w:basedOn w:val="a1"/>
    <w:next w:val="a1"/>
    <w:semiHidden/>
    <w:unhideWhenUsed/>
    <w:rsid w:val="00BB0857"/>
    <w:pPr>
      <w:ind w:left="240" w:hanging="240"/>
    </w:pPr>
  </w:style>
  <w:style w:type="table" w:styleId="afffff7">
    <w:name w:val="Light Grid"/>
    <w:basedOn w:val="a3"/>
    <w:uiPriority w:val="62"/>
    <w:semiHidden/>
    <w:unhideWhenUsed/>
    <w:rsid w:val="00BB085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BB085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BB0857"/>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BB0857"/>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BB0857"/>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BB0857"/>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BB0857"/>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BB0857"/>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BB085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BB0857"/>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BB0857"/>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BB0857"/>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BB085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BB0857"/>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BB085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BB0857"/>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BB0857"/>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BB0857"/>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BB0857"/>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BB0857"/>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BB0857"/>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BB085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BB085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BB085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BB085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BB085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BB085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BB085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BB0857"/>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BB0857"/>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BB0857"/>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BB0857"/>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BB0857"/>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BB0857"/>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BB0857"/>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BB0857"/>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BB085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BB0857"/>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BB0857"/>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BB0857"/>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BB0857"/>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BB0857"/>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BB0857"/>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BB0857"/>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BB0857"/>
  </w:style>
  <w:style w:type="character" w:customStyle="1" w:styleId="afffffb">
    <w:name w:val="תאריך תו"/>
    <w:basedOn w:val="a2"/>
    <w:link w:val="afffffa"/>
    <w:rsid w:val="00BB0857"/>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16379895">
      <w:bodyDiv w:val="1"/>
      <w:marLeft w:val="0"/>
      <w:marRight w:val="0"/>
      <w:marTop w:val="0"/>
      <w:marBottom w:val="0"/>
      <w:divBdr>
        <w:top w:val="none" w:sz="0" w:space="0" w:color="auto"/>
        <w:left w:val="none" w:sz="0" w:space="0" w:color="auto"/>
        <w:bottom w:val="none" w:sz="0" w:space="0" w:color="auto"/>
        <w:right w:val="none" w:sz="0" w:space="0" w:color="auto"/>
      </w:divBdr>
    </w:div>
    <w:div w:id="1324504166">
      <w:bodyDiv w:val="1"/>
      <w:marLeft w:val="0"/>
      <w:marRight w:val="0"/>
      <w:marTop w:val="0"/>
      <w:marBottom w:val="0"/>
      <w:divBdr>
        <w:top w:val="none" w:sz="0" w:space="0" w:color="auto"/>
        <w:left w:val="none" w:sz="0" w:space="0" w:color="auto"/>
        <w:bottom w:val="none" w:sz="0" w:space="0" w:color="auto"/>
        <w:right w:val="none" w:sz="0" w:space="0" w:color="auto"/>
      </w:divBdr>
    </w:div>
    <w:div w:id="134836440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nevo.co.il/safrut/bookgroup/2484" TargetMode="Externa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nevo.co.il/law/19639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5C58D7" w:rsidP="005C58D7">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2D09CE" w:rsidP="002D09CE">
          <w:pPr>
            <w:pStyle w:val="4672CCA166BA4F0A892EB1D7BA0002CB5"/>
          </w:pPr>
          <w:r>
            <w:rPr>
              <w:b/>
              <w:bCs/>
              <w:noProof w:val="0"/>
              <w:sz w:val="26"/>
              <w:szCs w:val="26"/>
              <w:rtl/>
            </w:rPr>
            <w:t>שם תיק ללא שמות חסויים</w:t>
          </w:r>
        </w:p>
      </w:docPartBody>
    </w:docPart>
    <w:docPart>
      <w:docPartPr>
        <w:name w:val="766842B183E442FDA7117F19B0D60787"/>
        <w:category>
          <w:name w:val="כללי"/>
          <w:gallery w:val="placeholder"/>
        </w:category>
        <w:types>
          <w:type w:val="bbPlcHdr"/>
        </w:types>
        <w:behaviors>
          <w:behavior w:val="content"/>
        </w:behaviors>
        <w:guid w:val="{5DAE7ACF-D64B-42AF-B2C5-6CB0556CE9B8}"/>
      </w:docPartPr>
      <w:docPartBody>
        <w:p w:rsidR="00CB7B34" w:rsidRDefault="007D0CA8" w:rsidP="007D0CA8">
          <w:pPr>
            <w:pStyle w:val="766842B183E442FDA7117F19B0D60787"/>
          </w:pPr>
          <w:r>
            <w:rPr>
              <w:rFonts w:ascii="Arial" w:hAnsi="Arial"/>
              <w:b/>
              <w:bCs/>
              <w:sz w:val="26"/>
              <w:szCs w:val="26"/>
              <w:rtl/>
            </w:rPr>
            <w:t>שם צד א' ללא שם של חסוי</w:t>
          </w:r>
        </w:p>
      </w:docPartBody>
    </w:docPart>
    <w:docPart>
      <w:docPartPr>
        <w:name w:val="EAB4758C82284465A5315EC9738A1AC3"/>
        <w:category>
          <w:name w:val="כללי"/>
          <w:gallery w:val="placeholder"/>
        </w:category>
        <w:types>
          <w:type w:val="bbPlcHdr"/>
        </w:types>
        <w:behaviors>
          <w:behavior w:val="content"/>
        </w:behaviors>
        <w:guid w:val="{00965955-FC64-4BCB-837A-8495DDE017E5}"/>
      </w:docPartPr>
      <w:docPartBody>
        <w:p w:rsidR="00CB7B34" w:rsidRDefault="007D0CA8" w:rsidP="007D0CA8">
          <w:pPr>
            <w:pStyle w:val="EAB4758C82284465A5315EC9738A1AC3"/>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haroni">
    <w:panose1 w:val="02010803020104030203"/>
    <w:charset w:val="00"/>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5C58D7"/>
    <w:rsid w:val="00673B50"/>
    <w:rsid w:val="00793995"/>
    <w:rsid w:val="007C6F98"/>
    <w:rsid w:val="007D0CA8"/>
    <w:rsid w:val="007E254A"/>
    <w:rsid w:val="008B4366"/>
    <w:rsid w:val="009133C7"/>
    <w:rsid w:val="009178E4"/>
    <w:rsid w:val="00961B27"/>
    <w:rsid w:val="009A36E7"/>
    <w:rsid w:val="00AA7CE3"/>
    <w:rsid w:val="00B50DB2"/>
    <w:rsid w:val="00B72BC2"/>
    <w:rsid w:val="00B91FA3"/>
    <w:rsid w:val="00BD69D1"/>
    <w:rsid w:val="00BE6557"/>
    <w:rsid w:val="00C96C06"/>
    <w:rsid w:val="00CB7B34"/>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C58D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5C58D7"/>
    <w:pPr>
      <w:bidi/>
      <w:spacing w:after="0" w:line="240" w:lineRule="auto"/>
    </w:pPr>
    <w:rPr>
      <w:rFonts w:ascii="Times New Roman" w:eastAsia="Times New Roman" w:hAnsi="Times New Roman" w:cs="David"/>
      <w:noProof/>
      <w:sz w:val="24"/>
      <w:szCs w:val="24"/>
    </w:rPr>
  </w:style>
  <w:style w:type="paragraph" w:customStyle="1" w:styleId="766842B183E442FDA7117F19B0D60787">
    <w:name w:val="766842B183E442FDA7117F19B0D60787"/>
    <w:rsid w:val="007D0CA8"/>
    <w:pPr>
      <w:bidi/>
      <w:spacing w:after="160" w:line="259" w:lineRule="auto"/>
    </w:pPr>
  </w:style>
  <w:style w:type="paragraph" w:customStyle="1" w:styleId="EAB4758C82284465A5315EC9738A1AC3">
    <w:name w:val="EAB4758C82284465A5315EC9738A1AC3"/>
    <w:rsid w:val="007D0CA8"/>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ecisionTemplateDS>
  <dt_Decision>
    <DecisionID>0</DecisionID>
    <CaseID>80783519</CaseID>
    <CaseJudicialPersonPresentationDS>
      <CaseJudicalPersonActive>
        <CaseID>80783519</CaseID>
        <JudicialPersonID>058677980@GOV.IL</JudicialPersonID>
        <JudicialPersonTypeID>1</JudicialPersonTypeID>
        <JudicialTypeID>1</JudicialTypeID>
        <IsChairman>false</IsChairman>
        <TreatmentStartDate>2023-11-29T11:25:35.483+02:00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רעות אקהאוז-עמויאל</FullName>
        <FirstName>רעות</FirstName>
        <LastName>אקהאוז-עמויאל</LastName>
        <PartyPropertyName/>
        <AuthenticationTypeAndNumber>מ.ר. 59325</AuthenticationTypeAndNumber>
        <RepresentatedOrRepresentativesNames>מירב ממן</RepresentatedOrRepresentativesNames>
        <RepresentatedOrRepresentativesCount>1</RepresentatedOrRepresentativesCount>
        <InvitedBy/>
        <CaseID>80783519</CaseID>
        <CaseJudicialPersonPresentationDS>
          <CaseJudicalPersonActive>
            <CaseID>80783519</CaseID>
            <JudicialPersonID>058677980@GOV.IL</JudicialPersonID>
            <JudicialPersonTypeID>1</JudicialPersonTypeID>
            <JudicialTypeID>1</JudicialTypeID>
            <IsChairman>false</IsChairman>
            <TreatmentStartDate>2023-11-29T11:25:35.483+02:00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262963166</CasePartyID>
        <PartyTypeID>2</PartyTypeID>
        <ActivityStatusID>1</ActivityStatusID>
        <PartyAliasID>23</PartyAliasID>
        <PartyAliasName>בא כוח משיבים</PartyAliasName>
        <LegalEntityID>71998310</LegalEntityID>
        <CaseLegalEntityID>126769502</CaseLegalEntityID>
        <AuthenticationTypeID>4</AuthenticationTypeID>
        <AuthenticationTypeName>מ.ר.</AuthenticationTypeName>
        <LegalEntityNumber>59325</LegalEntityNumber>
        <IsMainPartyType>true</IsMainPartyType>
        <CaseDisplayIdentifier>56715-11-23</CaseDisplayIdentifier>
        <CaseTypeID>10074</CaseTypeID>
        <CaseTypeName>רשות ערעור משפחה (רמ"ש)</CaseTypeName>
        <CaseName>ממן נ' ממן</CaseName>
        <FullAddress>עצמאות 65 חיפה </FullAddress>
        <EmailAddress>reutea.law@gmail.com</EmailAddress>
        <MotionID>0</MotionID>
        <CasePleaID>0</CasePleaID>
        <LinkedCaseID>0</LinkedCaseID>
        <PartyID>2</PartyID>
        <CasePartyCategoryID>2</CasePartyCategoryID>
        <LegalEntityAddressID>85243884</LegalEntityAddressID>
        <LegalEntityEmailAddressID>67971210</LegalEntityEmailAddressID>
        <PleaTypeID>5</PleaTypeID>
        <LawyerOfficeName>משרד עו"ד רעות אקהאוז-עמויאל</LawyerOfficeName>
        <LawyerOfficeID>71998311</LawyerOfficeID>
        <GroupPartyAlias/>
        <IsConverted>false</IsConverted>
        <LegalEntityNameID>85234854</LegalEntityNameID>
        <RepresentatedNamesOfAssistant/>
        <LegalEntityTypeID>4</LegalEntityTypeID>
        <IsVerdictExists>false</IsVerdictExists>
        <IsAsirAzir>false</IsAsirAzir>
        <IsPublicationProhibited>false</IsPublicationProhibited>
        <PublicationProhibitedFullName>רעות אקהאוז-עמויאל</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מיכאל ממן</FullName>
        <FirstName>מיכאל</FirstName>
        <LastName>ממן</LastName>
        <PartyPropertyName/>
        <AuthenticationTypeAndNumber>ת"ז 027399823</AuthenticationTypeAndNumber>
        <RepresentatedOrRepresentativesNames>הדס פרידמן כהן</RepresentatedOrRepresentativesNames>
        <RepresentatedOrRepresentativesCount>1</RepresentatedOrRepresentativesCount>
        <InvitedBy/>
        <CaseID>80783519</CaseID>
        <CaseJudicialPersonPresentationDS>
          <CaseJudicalPersonActive>
            <CaseID>80783519</CaseID>
            <JudicialPersonID>058677980@GOV.IL</JudicialPersonID>
            <JudicialPersonTypeID>1</JudicialPersonTypeID>
            <JudicialTypeID>1</JudicialTypeID>
            <IsChairman>false</IsChairman>
            <TreatmentStartDate>2023-11-29T11:25:35.483+02:00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262962863</CasePartyID>
        <PartyTypeID>1</PartyTypeID>
        <ActivityStatusID>1</ActivityStatusID>
        <PartyAliasID>3</PartyAliasID>
        <PartyAliasName>מבקש</PartyAliasName>
        <OrdinalNumber>1</OrdinalNumber>
        <LegalEntityID>5511134</LegalEntityID>
        <CaseLegalEntityID>126769442</CaseLegalEntityID>
        <AuthenticationTypeID>1</AuthenticationTypeID>
        <AuthenticationTypeName>ת"ז</AuthenticationTypeName>
        <LegalEntityNumber>027399823</LegalEntityNumber>
        <IsMainPartyType>true</IsMainPartyType>
        <CaseDisplayIdentifier>56715-11-23</CaseDisplayIdentifier>
        <CaseTypeID>10074</CaseTypeID>
        <CaseTypeName>רשות ערעור משפחה (רמ"ש)</CaseTypeName>
        <CaseName>ממן נ' ממן</CaseName>
        <FullAddress>קדימה 25 ה א' חיפה </FullAddress>
        <EmailAddress>michmam@gmail.com</EmailAddress>
        <MotionID>0</MotionID>
        <CasePleaID>0</CasePleaID>
        <FatherName>יוסף</FatherName>
        <LinkedCaseID>0</LinkedCaseID>
        <PartyID>1</PartyID>
        <CasePartyCategoryID>2</CasePartyCategoryID>
        <LegalEntityAddressID>88653762</LegalEntityAddressID>
        <LegalEntityEmailAddressID>68325290</LegalEntityEmailAddressID>
        <PleaTypeID>5</PleaTypeID>
        <GroupPartyAlias>מבקשים</GroupPartyAlias>
        <IsConverted>false</IsConverted>
        <LegalEntityRegisteredNameID>385750</LegalEntityRegisteredNameID>
        <LegalEntityNameID>95228180</LegalEntityNameID>
        <RepresentatedNamesOfAssistant/>
        <LegalEntityTypeID>1</LegalEntityTypeID>
        <IsVerdictExists>false</IsVerdictExists>
        <IsAsirAzir>false</IsAsirAzir>
        <IsPublicationProhibited>false</IsPublicationProhibited>
        <PublicationProhibitedFullName>מיכאל ממן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הדס פרידמן כהן</FullName>
        <FirstName>הדס</FirstName>
        <LastName>פרידמן כהן</LastName>
        <PartyPropertyName/>
        <AuthenticationTypeAndNumber>מ.ר. 26009</AuthenticationTypeAndNumber>
        <RepresentatedOrRepresentativesNames>מיכאל ממן</RepresentatedOrRepresentativesNames>
        <RepresentatedOrRepresentativesCount>1</RepresentatedOrRepresentativesCount>
        <InvitedBy/>
        <CaseID>80783519</CaseID>
        <CaseJudicialPersonPresentationDS>
          <CaseJudicalPersonActive>
            <CaseID>80783519</CaseID>
            <JudicialPersonID>058677980@GOV.IL</JudicialPersonID>
            <JudicialPersonTypeID>1</JudicialPersonTypeID>
            <JudicialTypeID>1</JudicialTypeID>
            <IsChairman>false</IsChairman>
            <TreatmentStartDate>2023-11-29T11:25:35.483+02:00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262962865</CasePartyID>
        <PartyTypeID>2</PartyTypeID>
        <ActivityStatusID>1</ActivityStatusID>
        <PartyAliasID>22</PartyAliasID>
        <PartyAliasName>בא כוח מבקשים</PartyAliasName>
        <OrdinalNumber>1</OrdinalNumber>
        <LegalEntityID>403139</LegalEntityID>
        <CaseLegalEntityID>126769444</CaseLegalEntityID>
        <AuthenticationTypeID>4</AuthenticationTypeID>
        <AuthenticationTypeName>מ.ר.</AuthenticationTypeName>
        <LegalEntityNumber>26009</LegalEntityNumber>
        <IsMainPartyType>true</IsMainPartyType>
        <CaseDisplayIdentifier>56715-11-23</CaseDisplayIdentifier>
        <CaseTypeID>10074</CaseTypeID>
        <CaseTypeName>רשות ערעור משפחה (רמ"ש)</CaseTypeName>
        <CaseName>ממן נ' ממן</CaseName>
        <FullAddress>שיבת ציון 38 חיפה </FullAddress>
        <MotionID>0</MotionID>
        <CasePleaID>0</CasePleaID>
        <LinkedCaseID>0</LinkedCaseID>
        <PartyID>1</PartyID>
        <CasePartyCategoryID>2</CasePartyCategoryID>
        <LegalEntityAddressID>78734104</LegalEntityAddressID>
        <PleaTypeID>5</PleaTypeID>
        <GroupPartyAlias/>
        <IsConverted>false</IsConverted>
        <LegalEntityNameID>24123</LegalEntityNameID>
        <RepresentatedNamesOfAssistant/>
        <LegalEntityTypeID>4</LegalEntityTypeID>
        <IsVerdictExists>false</IsVerdictExists>
        <IsAsirAzir>false</IsAsirAzir>
        <IsPublicationProhibited>false</IsPublicationProhibited>
        <PublicationProhibitedFullName>הדס פרידמן כהן</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מירב ממן</FullName>
        <FirstName>מירב</FirstName>
        <LastName>ממן</LastName>
        <PartyPropertyName/>
        <AuthenticationTypeAndNumber>ת"ז 037602489</AuthenticationTypeAndNumber>
        <RepresentatedOrRepresentativesNames>רעות אקהאוז-עמויאל</RepresentatedOrRepresentativesNames>
        <RepresentatedOrRepresentativesCount>1</RepresentatedOrRepresentativesCount>
        <InvitedBy/>
        <CaseID>80783519</CaseID>
        <CaseJudicialPersonPresentationDS>
          <CaseJudicalPersonActive>
            <CaseID>80783519</CaseID>
            <JudicialPersonID>058677980@GOV.IL</JudicialPersonID>
            <JudicialPersonTypeID>1</JudicialPersonTypeID>
            <JudicialTypeID>1</JudicialTypeID>
            <IsChairman>false</IsChairman>
            <TreatmentStartDate>2023-11-29T11:25:35.483+02:00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262962864</CasePartyID>
        <PartyTypeID>1</PartyTypeID>
        <ActivityStatusID>1</ActivityStatusID>
        <PartyAliasID>4</PartyAliasID>
        <PartyAliasName>משיב</PartyAliasName>
        <OrdinalNumber>1</OrdinalNumber>
        <LegalEntityID>7564115</LegalEntityID>
        <CaseLegalEntityID>126769443</CaseLegalEntityID>
        <AuthenticationTypeID>1</AuthenticationTypeID>
        <AuthenticationTypeName>ת"ז</AuthenticationTypeName>
        <LegalEntityNumber>037602489</LegalEntityNumber>
        <IsMainPartyType>true</IsMainPartyType>
        <CaseDisplayIdentifier>56715-11-23</CaseDisplayIdentifier>
        <CaseTypeID>10074</CaseTypeID>
        <CaseTypeName>רשות ערעור משפחה (רמ"ש)</CaseTypeName>
        <CaseName>ממן נ' ממן</CaseName>
        <FullAddress>ארגמן 12 חיפה </FullAddress>
        <MotionID>0</MotionID>
        <CasePleaID>0</CasePleaID>
        <FatherName>יעקב</FatherName>
        <LinkedCaseID>0</LinkedCaseID>
        <PartyID>2</PartyID>
        <CasePartyCategoryID>2</CasePartyCategoryID>
        <LegalEntityAddressID>88212561</LegalEntityAddressID>
        <GrandfatherName/>
        <DrivingLicenseNumber>6631488</DrivingLicenseNumber>
        <PleaTypeID>5</PleaTypeID>
        <GroupPartyAlias>משיבים</GroupPartyAlias>
        <IsConverted>false</IsConverted>
        <LegalEntityRegisteredNameID>8636333</LegalEntityRegisteredNameID>
        <LegalEntityNameID>95228179</LegalEntityNameID>
        <RepresentatedNamesOfAssistant/>
        <LegalEntityTypeID>1</LegalEntityTypeID>
        <IsVerdictExists>false</IsVerdictExists>
        <IsAsirAzir>false</IsAsirAzir>
        <IsPublicationProhibited>false</IsPublicationProhibited>
        <PublicationProhibitedFullName>מירב ממן</PublicationProhibitedFullName>
      </CaseParties>
    </CasePartiesSelectionDS>
    <DecisionName>החלטה  שניתנה ע"י  אריה נאמן</DecisionName>
    <CourtDisplayName>בית המשפט המחוזי בחיפה בשבתו כבית-משפט לערעורים אזרחיים</CourtDisplayName>
    <IsCaseJudgePanel>false</IsCaseJudgePanel>
    <DecisionSignatureDate>2023-11-29T12:12:44.7156984+02:00</DecisionSignatureDate>
    <OpenCaseDate>2023-11-27T10:44:00+02:00</OpenCaseDate>
    <CaseFeeSum>0.000</CaseFeeSum>
    <DecisionTypeID>1</DecisionTypeID>
    <DecisionSignatureUserName>אריה נאמן</DecisionSignatureUserName>
    <DecisionSignatureDateHebrew>2023-11-29T12:12:44.7156984+02:00</DecisionSignatureDateHebrew>
    <DecisionWriterID>058677980@GOV.IL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ממן נ' ממן</CaseName>
    <DecisionNumberInCase>2</DecisionNumberInCase>
  </dt_Decision>
  <dt_DecisionCase>
    <DecisionID>0</DecisionID>
    <CaseID>80783519</CaseID>
    <CaseJudicialPersonPresentationDS>
      <CaseJudicalPersonActive>
        <CaseID>80783519</CaseID>
        <JudicialPersonID>058677980@GOV.IL</JudicialPersonID>
        <JudicialPersonTypeID>1</JudicialPersonTypeID>
        <JudicialTypeID>1</JudicialTypeID>
        <IsChairman>false</IsChairman>
        <TreatmentStartDate>2023-11-29T11:25:35.483+02:00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רעות אקהאוז-עמויאל</FullName>
        <FirstName>רעות</FirstName>
        <LastName>אקהאוז-עמויאל</LastName>
        <PartyPropertyName/>
        <AuthenticationTypeAndNumber>מ.ר. 59325</AuthenticationTypeAndNumber>
        <RepresentatedOrRepresentativesNames>מירב ממן</RepresentatedOrRepresentativesNames>
        <RepresentatedOrRepresentativesCount>1</RepresentatedOrRepresentativesCount>
        <InvitedBy/>
        <CaseID>80783519</CaseID>
        <CaseJudicialPersonPresentationDS>
          <CaseJudicalPersonActive>
            <CaseID>80783519</CaseID>
            <JudicialPersonID>058677980@GOV.IL</JudicialPersonID>
            <JudicialPersonTypeID>1</JudicialPersonTypeID>
            <JudicialTypeID>1</JudicialTypeID>
            <IsChairman>false</IsChairman>
            <TreatmentStartDate>2023-11-29T11:25:35.483+02:00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262963166</CasePartyID>
        <PartyTypeID>2</PartyTypeID>
        <ActivityStatusID>1</ActivityStatusID>
        <PartyAliasID>23</PartyAliasID>
        <PartyAliasName>בא כוח משיבים</PartyAliasName>
        <LegalEntityID>71998310</LegalEntityID>
        <CaseLegalEntityID>126769502</CaseLegalEntityID>
        <AuthenticationTypeID>4</AuthenticationTypeID>
        <AuthenticationTypeName>מ.ר.</AuthenticationTypeName>
        <LegalEntityNumber>59325</LegalEntityNumber>
        <IsMainPartyType>true</IsMainPartyType>
        <CaseDisplayIdentifier>56715-11-23</CaseDisplayIdentifier>
        <CaseTypeID>10074</CaseTypeID>
        <CaseTypeName>רשות ערעור משפחה (רמ"ש)</CaseTypeName>
        <CaseName>ממן נ' ממן</CaseName>
        <FullAddress>עצמאות 65 חיפה </FullAddress>
        <EmailAddress>reutea.law@gmail.com</EmailAddress>
        <MotionID>0</MotionID>
        <CasePleaID>0</CasePleaID>
        <LinkedCaseID>0</LinkedCaseID>
        <PartyID>2</PartyID>
        <CasePartyCategoryID>2</CasePartyCategoryID>
        <LegalEntityAddressID>85243884</LegalEntityAddressID>
        <LegalEntityEmailAddressID>67971210</LegalEntityEmailAddressID>
        <PleaTypeID>5</PleaTypeID>
        <LawyerOfficeName>משרד עו"ד רעות אקהאוז-עמויאל</LawyerOfficeName>
        <LawyerOfficeID>71998311</LawyerOfficeID>
        <GroupPartyAlias/>
        <IsConverted>false</IsConverted>
        <LegalEntityNameID>85234854</LegalEntityNameID>
        <RepresentatedNamesOfAssistant/>
        <LegalEntityTypeID>4</LegalEntityTypeID>
        <IsVerdictExists>false</IsVerdictExists>
        <IsAsirAzir>false</IsAsirAzir>
        <IsPublicationProhibited>false</IsPublicationProhibited>
        <PublicationProhibitedFullName>רעות אקהאוז-עמויאל</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מיכאל ממן</FullName>
        <FirstName>מיכאל</FirstName>
        <LastName>ממן</LastName>
        <PartyPropertyName/>
        <AuthenticationTypeAndNumber>ת"ז 027399823</AuthenticationTypeAndNumber>
        <RepresentatedOrRepresentativesNames>הדס פרידמן כהן</RepresentatedOrRepresentativesNames>
        <RepresentatedOrRepresentativesCount>1</RepresentatedOrRepresentativesCount>
        <InvitedBy/>
        <CaseID>80783519</CaseID>
        <CaseJudicialPersonPresentationDS>
          <CaseJudicalPersonActive>
            <CaseID>80783519</CaseID>
            <JudicialPersonID>058677980@GOV.IL</JudicialPersonID>
            <JudicialPersonTypeID>1</JudicialPersonTypeID>
            <JudicialTypeID>1</JudicialTypeID>
            <IsChairman>false</IsChairman>
            <TreatmentStartDate>2023-11-29T11:25:35.483+02:00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262962863</CasePartyID>
        <PartyTypeID>1</PartyTypeID>
        <ActivityStatusID>1</ActivityStatusID>
        <PartyAliasID>3</PartyAliasID>
        <PartyAliasName>מבקש</PartyAliasName>
        <OrdinalNumber>1</OrdinalNumber>
        <LegalEntityID>5511134</LegalEntityID>
        <CaseLegalEntityID>126769442</CaseLegalEntityID>
        <AuthenticationTypeID>1</AuthenticationTypeID>
        <AuthenticationTypeName>ת"ז</AuthenticationTypeName>
        <LegalEntityNumber>027399823</LegalEntityNumber>
        <IsMainPartyType>true</IsMainPartyType>
        <CaseDisplayIdentifier>56715-11-23</CaseDisplayIdentifier>
        <CaseTypeID>10074</CaseTypeID>
        <CaseTypeName>רשות ערעור משפחה (רמ"ש)</CaseTypeName>
        <CaseName>ממן נ' ממן</CaseName>
        <FullAddress>קדימה 25 ה א' חיפה </FullAddress>
        <EmailAddress>michmam@gmail.com</EmailAddress>
        <MotionID>0</MotionID>
        <CasePleaID>0</CasePleaID>
        <FatherName>יוסף</FatherName>
        <LinkedCaseID>0</LinkedCaseID>
        <PartyID>1</PartyID>
        <CasePartyCategoryID>2</CasePartyCategoryID>
        <LegalEntityAddressID>88653762</LegalEntityAddressID>
        <LegalEntityEmailAddressID>68325290</LegalEntityEmailAddressID>
        <PleaTypeID>5</PleaTypeID>
        <GroupPartyAlias>מבקשים</GroupPartyAlias>
        <IsConverted>false</IsConverted>
        <LegalEntityRegisteredNameID>385750</LegalEntityRegisteredNameID>
        <LegalEntityNameID>95228180</LegalEntityNameID>
        <RepresentatedNamesOfAssistant/>
        <LegalEntityTypeID>1</LegalEntityTypeID>
        <IsVerdictExists>false</IsVerdictExists>
        <IsAsirAzir>false</IsAsirAzir>
        <IsPublicationProhibited>false</IsPublicationProhibited>
        <PublicationProhibitedFullName>מיכאל ממן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הדס פרידמן כהן</FullName>
        <FirstName>הדס</FirstName>
        <LastName>פרידמן כהן</LastName>
        <PartyPropertyName/>
        <AuthenticationTypeAndNumber>מ.ר. 26009</AuthenticationTypeAndNumber>
        <RepresentatedOrRepresentativesNames>מיכאל ממן</RepresentatedOrRepresentativesNames>
        <RepresentatedOrRepresentativesCount>1</RepresentatedOrRepresentativesCount>
        <InvitedBy/>
        <CaseID>80783519</CaseID>
        <CaseJudicialPersonPresentationDS>
          <CaseJudicalPersonActive>
            <CaseID>80783519</CaseID>
            <JudicialPersonID>058677980@GOV.IL</JudicialPersonID>
            <JudicialPersonTypeID>1</JudicialPersonTypeID>
            <JudicialTypeID>1</JudicialTypeID>
            <IsChairman>false</IsChairman>
            <TreatmentStartDate>2023-11-29T11:25:35.483+02:00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262962865</CasePartyID>
        <PartyTypeID>2</PartyTypeID>
        <ActivityStatusID>1</ActivityStatusID>
        <PartyAliasID>22</PartyAliasID>
        <PartyAliasName>בא כוח מבקשים</PartyAliasName>
        <OrdinalNumber>1</OrdinalNumber>
        <LegalEntityID>403139</LegalEntityID>
        <CaseLegalEntityID>126769444</CaseLegalEntityID>
        <AuthenticationTypeID>4</AuthenticationTypeID>
        <AuthenticationTypeName>מ.ר.</AuthenticationTypeName>
        <LegalEntityNumber>26009</LegalEntityNumber>
        <IsMainPartyType>true</IsMainPartyType>
        <CaseDisplayIdentifier>56715-11-23</CaseDisplayIdentifier>
        <CaseTypeID>10074</CaseTypeID>
        <CaseTypeName>רשות ערעור משפחה (רמ"ש)</CaseTypeName>
        <CaseName>ממן נ' ממן</CaseName>
        <FullAddress>שיבת ציון 38 חיפה </FullAddress>
        <MotionID>0</MotionID>
        <CasePleaID>0</CasePleaID>
        <LinkedCaseID>0</LinkedCaseID>
        <PartyID>1</PartyID>
        <CasePartyCategoryID>2</CasePartyCategoryID>
        <LegalEntityAddressID>78734104</LegalEntityAddressID>
        <PleaTypeID>5</PleaTypeID>
        <GroupPartyAlias/>
        <IsConverted>false</IsConverted>
        <LegalEntityNameID>24123</LegalEntityNameID>
        <RepresentatedNamesOfAssistant/>
        <LegalEntityTypeID>4</LegalEntityTypeID>
        <IsVerdictExists>false</IsVerdictExists>
        <IsAsirAzir>false</IsAsirAzir>
        <IsPublicationProhibited>false</IsPublicationProhibited>
        <PublicationProhibitedFullName>הדס פרידמן כהן</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מירב ממן</FullName>
        <FirstName>מירב</FirstName>
        <LastName>ממן</LastName>
        <PartyPropertyName/>
        <AuthenticationTypeAndNumber>ת"ז 037602489</AuthenticationTypeAndNumber>
        <RepresentatedOrRepresentativesNames>רעות אקהאוז-עמויאל</RepresentatedOrRepresentativesNames>
        <RepresentatedOrRepresentativesCount>1</RepresentatedOrRepresentativesCount>
        <InvitedBy/>
        <CaseID>80783519</CaseID>
        <CaseJudicialPersonPresentationDS>
          <CaseJudicalPersonActive>
            <CaseID>80783519</CaseID>
            <JudicialPersonID>058677980@GOV.IL</JudicialPersonID>
            <JudicialPersonTypeID>1</JudicialPersonTypeID>
            <JudicialTypeID>1</JudicialTypeID>
            <IsChairman>false</IsChairman>
            <TreatmentStartDate>2023-11-29T11:25:35.483+02:00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262962864</CasePartyID>
        <PartyTypeID>1</PartyTypeID>
        <ActivityStatusID>1</ActivityStatusID>
        <PartyAliasID>4</PartyAliasID>
        <PartyAliasName>משיב</PartyAliasName>
        <OrdinalNumber>1</OrdinalNumber>
        <LegalEntityID>7564115</LegalEntityID>
        <CaseLegalEntityID>126769443</CaseLegalEntityID>
        <AuthenticationTypeID>1</AuthenticationTypeID>
        <AuthenticationTypeName>ת"ז</AuthenticationTypeName>
        <LegalEntityNumber>037602489</LegalEntityNumber>
        <IsMainPartyType>true</IsMainPartyType>
        <CaseDisplayIdentifier>56715-11-23</CaseDisplayIdentifier>
        <CaseTypeID>10074</CaseTypeID>
        <CaseTypeName>רשות ערעור משפחה (רמ"ש)</CaseTypeName>
        <CaseName>ממן נ' ממן</CaseName>
        <FullAddress>ארגמן 12 חיפה </FullAddress>
        <MotionID>0</MotionID>
        <CasePleaID>0</CasePleaID>
        <FatherName>יעקב</FatherName>
        <LinkedCaseID>0</LinkedCaseID>
        <PartyID>2</PartyID>
        <CasePartyCategoryID>2</CasePartyCategoryID>
        <LegalEntityAddressID>88212561</LegalEntityAddressID>
        <GrandfatherName/>
        <DrivingLicenseNumber>6631488</DrivingLicenseNumber>
        <PleaTypeID>5</PleaTypeID>
        <GroupPartyAlias>משיבים</GroupPartyAlias>
        <IsConverted>false</IsConverted>
        <LegalEntityRegisteredNameID>8636333</LegalEntityRegisteredNameID>
        <LegalEntityNameID>95228179</LegalEntityNameID>
        <RepresentatedNamesOfAssistant/>
        <LegalEntityTypeID>1</LegalEntityTypeID>
        <IsVerdictExists>false</IsVerdictExists>
        <IsAsirAzir>false</IsAsirAzir>
        <IsPublicationProhibited>false</IsPublicationProhibited>
        <PublicationProhibitedFullName>מירב ממן</PublicationProhibitedFullName>
      </CaseParties>
    </CasePartiesSelectionDS>
    <CaseName>ממן נ' ממן</CaseName>
    <CaseDisplayIdentifier>56715-11-23</CaseDisplayIdentifier>
    <CaseInterestID>10641</CaseInterestID>
    <CaseTypeShortName>רמ"ש</CaseTypeShortName>
  </dt_DecisionCase>
  <dt_DecisionJudgePanel>
    <JudgeID>058677980@GOV.IL</JudgeID>
    <DisplayName>אריה נאמן</DisplayName>
    <RoleName>שופט</RoleName>
    <UserTitleName>שופט</UserTitleName>
  </dt_DecisionJudgePanel>
  <dt_LegalEntityDetails>
    <Fax>077-3181149</Fax>
    <AddressDesc/>
    <PartyID>2</PartyID>
    <PartyTypeID>2</PartyTypeID>
    <DecisionID>0</DecisionID>
    <StreetName>עצמאות 65</StreetName>
    <ZipCode>33033</ZipCode>
    <CityName>חיפה</CityName>
    <FullName>רעות אקהאוז-עמויאל</FullName>
    <Email>reutea.law@gmail.com</Email>
    <IsPublicationProhibited>false</IsPublicationProhibited>
  </dt_LegalEntityDetails>
  <dt_LegalEntityDetails>
    <PartyID>1</PartyID>
    <PartyTypeID>1</PartyTypeID>
    <DecisionID>0</DecisionID>
    <StreetName>קדימה 25 ה א'</StreetName>
    <CityName>חיפה</CityName>
    <FullName>מיכאל  ממן</FullName>
    <Email>michmam@gmail.com</Email>
    <IsPublicationProhibited>false</IsPublicationProhibited>
  </dt_LegalEntityDetails>
  <dt_LegalEntityDetails>
    <PartyID>2</PartyID>
    <PartyTypeID>1</PartyTypeID>
    <DecisionID>0</DecisionID>
    <StreetName>ארגמן 12</StreetName>
    <CityName>חיפה</CityName>
    <FullName>מירב ממן</FullName>
    <IsPublicationProhibited>false</IsPublicationProhibited>
  </dt_LegalEntityDetails>
  <dt_LegalEntityDetails>
    <Fax>04-6104421</Fax>
    <Phone>04-6104420</Phone>
    <PartyID>1</PartyID>
    <PartyTypeID>2</PartyTypeID>
    <DecisionID>0</DecisionID>
    <StreetName>שיבת ציון 38</StreetName>
    <ZipCode>3328419</ZipCode>
    <CityName>חיפה</CityName>
    <FullName>הדס פרידמן כהן</FullName>
    <Email>Hadas@hfclaw.co.il</Email>
    <IsPublicationProhibited>false</IsPublicationProhibited>
  </dt_LegalEntityDetails>
  <dt_CaseJudicalPersonActive>
    <CaseJudicalPerson>שופט אריה נאמן</CaseJudicalPerson>
  </dt_CaseJudicalPersonActive>
  <dt_Sitting/>
</DecisionTemplateDS>
</file>

<file path=customXml/item2.xml>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CA047-0417-4F14-814D-5E1E4DA13C4C}">
  <ds:schemaRefs/>
</ds:datastoreItem>
</file>

<file path=customXml/itemProps2.xml><?xml version="1.0" encoding="utf-8"?>
<ds:datastoreItem xmlns:ds="http://schemas.openxmlformats.org/officeDocument/2006/customXml" ds:itemID="{D4282FC6-0F5E-4BDE-9BAA-1A4FAEEEC7F5}"/>
</file>

<file path=customXml/itemProps3.xml><?xml version="1.0" encoding="utf-8"?>
<ds:datastoreItem xmlns:ds="http://schemas.openxmlformats.org/officeDocument/2006/customXml" ds:itemID="{2169DC32-21E3-4C37-9C39-D5ABC25BD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1191</Words>
  <Characters>5956</Characters>
  <Application>Microsoft Office Word</Application>
  <DocSecurity>4</DocSecurity>
  <Lines>49</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2023-12-03T09:47:00Z</dcterms:created>
  <dcterms:modified xsi:type="dcterms:W3CDTF">2023-12-03T09:47:00Z</dcterms:modified>
</cp:coreProperties>
</file>